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1705F" w14:textId="64340339" w:rsidR="00027679" w:rsidRPr="002C213F" w:rsidRDefault="00027679" w:rsidP="00027679">
      <w:pPr>
        <w:tabs>
          <w:tab w:val="left" w:pos="7920"/>
        </w:tabs>
        <w:rPr>
          <w:rFonts w:ascii="Arial" w:hAnsi="Arial" w:cs="Arial"/>
          <w:b/>
          <w:sz w:val="24"/>
          <w:szCs w:val="24"/>
          <w:lang w:val="de-DE"/>
        </w:rPr>
      </w:pPr>
      <w:bookmarkStart w:id="0" w:name="_Hlk71359547"/>
      <w:r w:rsidRPr="008D1383">
        <w:rPr>
          <w:rFonts w:ascii="Arial" w:hAnsi="Arial" w:cs="Arial"/>
          <w:b/>
          <w:sz w:val="24"/>
          <w:szCs w:val="24"/>
          <w:lang w:val="de-DE"/>
        </w:rPr>
        <w:t>3GPP TGS-RAN</w:t>
      </w:r>
      <w:r w:rsidR="00EC35B3" w:rsidRPr="008D1383">
        <w:rPr>
          <w:rFonts w:ascii="Arial" w:hAnsi="Arial" w:cs="Arial"/>
          <w:b/>
          <w:sz w:val="24"/>
          <w:szCs w:val="24"/>
          <w:lang w:val="de-DE"/>
        </w:rPr>
        <w:t xml:space="preserve"> WG4 Meeting #</w:t>
      </w:r>
      <w:r w:rsidR="0074306B" w:rsidRPr="008D1383">
        <w:rPr>
          <w:rFonts w:ascii="Arial" w:hAnsi="Arial" w:cs="Arial"/>
          <w:b/>
          <w:sz w:val="24"/>
          <w:szCs w:val="24"/>
          <w:lang w:val="de-DE"/>
        </w:rPr>
        <w:t>10</w:t>
      </w:r>
      <w:r w:rsidR="00076C1D">
        <w:rPr>
          <w:rFonts w:ascii="Arial" w:hAnsi="Arial" w:cs="Arial"/>
          <w:b/>
          <w:sz w:val="24"/>
          <w:szCs w:val="24"/>
          <w:lang w:val="de-DE"/>
        </w:rPr>
        <w:t>1</w:t>
      </w:r>
      <w:r w:rsidR="001F5238" w:rsidRPr="008D1383">
        <w:rPr>
          <w:rFonts w:ascii="Arial" w:hAnsi="Arial" w:cs="Arial"/>
          <w:b/>
          <w:sz w:val="24"/>
          <w:szCs w:val="24"/>
          <w:lang w:val="de-DE"/>
        </w:rPr>
        <w:t>-</w:t>
      </w:r>
      <w:r w:rsidRPr="008D1383">
        <w:rPr>
          <w:rFonts w:ascii="Arial" w:hAnsi="Arial" w:cs="Arial"/>
          <w:b/>
          <w:sz w:val="24"/>
          <w:szCs w:val="24"/>
          <w:lang w:val="de-DE"/>
        </w:rPr>
        <w:t>e</w:t>
      </w:r>
      <w:r w:rsidRPr="008D1383">
        <w:rPr>
          <w:rFonts w:ascii="Arial" w:hAnsi="Arial" w:cs="Arial"/>
          <w:b/>
          <w:sz w:val="24"/>
          <w:szCs w:val="24"/>
          <w:lang w:val="de-DE"/>
        </w:rPr>
        <w:tab/>
      </w:r>
      <w:r w:rsidR="00475B74" w:rsidRPr="00475B74">
        <w:rPr>
          <w:rFonts w:ascii="Arial" w:hAnsi="Arial" w:cs="Arial"/>
          <w:b/>
          <w:sz w:val="24"/>
          <w:szCs w:val="24"/>
          <w:lang w:val="de-DE"/>
        </w:rPr>
        <w:t>R4-2119512</w:t>
      </w:r>
      <w:r>
        <w:rPr>
          <w:rFonts w:ascii="Arial" w:hAnsi="Arial" w:cs="Arial"/>
          <w:b/>
          <w:sz w:val="24"/>
          <w:szCs w:val="24"/>
          <w:lang w:val="de-DE"/>
        </w:rPr>
        <w:br/>
      </w:r>
      <w:r w:rsidR="00EC35B3">
        <w:rPr>
          <w:rFonts w:ascii="Arial" w:hAnsi="Arial" w:cs="Arial"/>
          <w:b/>
          <w:sz w:val="24"/>
          <w:szCs w:val="24"/>
        </w:rPr>
        <w:t xml:space="preserve">Electronic </w:t>
      </w:r>
      <w:r w:rsidR="00EC35B3" w:rsidRPr="005B0796">
        <w:rPr>
          <w:rFonts w:ascii="Arial" w:hAnsi="Arial" w:cs="Arial"/>
          <w:b/>
          <w:sz w:val="24"/>
          <w:szCs w:val="24"/>
        </w:rPr>
        <w:t>Meeting</w:t>
      </w:r>
      <w:r w:rsidRPr="005B0796">
        <w:rPr>
          <w:rFonts w:ascii="Arial" w:hAnsi="Arial" w:cs="Arial"/>
          <w:b/>
          <w:sz w:val="24"/>
          <w:szCs w:val="24"/>
        </w:rPr>
        <w:t xml:space="preserve">, </w:t>
      </w:r>
      <w:r w:rsidR="00076C1D">
        <w:rPr>
          <w:rFonts w:ascii="Arial" w:hAnsi="Arial" w:cs="Arial"/>
          <w:b/>
          <w:sz w:val="24"/>
          <w:szCs w:val="24"/>
        </w:rPr>
        <w:t>November</w:t>
      </w:r>
      <w:r w:rsidRPr="005B0796">
        <w:rPr>
          <w:rFonts w:ascii="Arial" w:hAnsi="Arial" w:cs="Arial"/>
          <w:b/>
          <w:sz w:val="24"/>
          <w:szCs w:val="24"/>
        </w:rPr>
        <w:t xml:space="preserve"> </w:t>
      </w:r>
      <w:r w:rsidR="00076C1D">
        <w:rPr>
          <w:rFonts w:ascii="Arial" w:hAnsi="Arial" w:cs="Arial"/>
          <w:b/>
          <w:sz w:val="24"/>
          <w:szCs w:val="24"/>
        </w:rPr>
        <w:t>01</w:t>
      </w:r>
      <w:r w:rsidRPr="005B0796">
        <w:rPr>
          <w:rFonts w:ascii="Arial" w:hAnsi="Arial" w:cs="Arial"/>
          <w:b/>
          <w:sz w:val="24"/>
          <w:szCs w:val="24"/>
        </w:rPr>
        <w:t xml:space="preserve"> – </w:t>
      </w:r>
      <w:r w:rsidR="00076C1D">
        <w:rPr>
          <w:rFonts w:ascii="Arial" w:hAnsi="Arial" w:cs="Arial"/>
          <w:b/>
          <w:sz w:val="24"/>
          <w:szCs w:val="24"/>
        </w:rPr>
        <w:t>12</w:t>
      </w:r>
      <w:r w:rsidR="00F22F6D" w:rsidRPr="005B0796">
        <w:rPr>
          <w:rFonts w:ascii="Arial" w:hAnsi="Arial" w:cs="Arial"/>
          <w:b/>
          <w:sz w:val="24"/>
          <w:szCs w:val="24"/>
        </w:rPr>
        <w:t>,</w:t>
      </w:r>
      <w:r w:rsidRPr="005B0796">
        <w:rPr>
          <w:rFonts w:ascii="Arial" w:hAnsi="Arial" w:cs="Arial"/>
          <w:b/>
          <w:sz w:val="24"/>
          <w:szCs w:val="24"/>
        </w:rPr>
        <w:t xml:space="preserve"> 202</w:t>
      </w:r>
      <w:r w:rsidR="00B003E5">
        <w:rPr>
          <w:rFonts w:ascii="Arial" w:hAnsi="Arial" w:cs="Arial"/>
          <w:b/>
          <w:sz w:val="24"/>
          <w:szCs w:val="24"/>
        </w:rPr>
        <w:t>1</w:t>
      </w:r>
    </w:p>
    <w:p w14:paraId="1550ED17" w14:textId="77777777" w:rsidR="00027679" w:rsidRPr="004864F0" w:rsidRDefault="00027679" w:rsidP="0002485B">
      <w:pPr>
        <w:spacing w:after="0"/>
        <w:rPr>
          <w:rFonts w:ascii="Arial" w:hAnsi="Arial" w:cs="Arial"/>
          <w:b/>
          <w:sz w:val="24"/>
          <w:szCs w:val="24"/>
          <w:lang w:val="de-DE"/>
        </w:rPr>
      </w:pPr>
    </w:p>
    <w:p w14:paraId="5CA45981" w14:textId="15553C64"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F004F5">
        <w:rPr>
          <w:rFonts w:ascii="Arial" w:hAnsi="Arial" w:cs="Arial"/>
          <w:b/>
          <w:sz w:val="24"/>
          <w:szCs w:val="24"/>
        </w:rPr>
        <w:t>9</w:t>
      </w:r>
      <w:r w:rsidR="00001DCE">
        <w:rPr>
          <w:rFonts w:ascii="Arial" w:hAnsi="Arial" w:cs="Arial"/>
          <w:b/>
          <w:sz w:val="24"/>
          <w:szCs w:val="24"/>
        </w:rPr>
        <w:t>.1.2.4</w:t>
      </w:r>
    </w:p>
    <w:p w14:paraId="280A9503" w14:textId="2AD084FD" w:rsidR="00027679" w:rsidRPr="00E8418A" w:rsidRDefault="00027679" w:rsidP="00027679">
      <w:pPr>
        <w:tabs>
          <w:tab w:val="left" w:pos="2160"/>
        </w:tabs>
        <w:ind w:left="2160" w:hanging="2160"/>
        <w:rPr>
          <w:rFonts w:ascii="Arial" w:hAnsi="Arial" w:cs="Arial"/>
          <w:b/>
          <w:sz w:val="24"/>
          <w:szCs w:val="24"/>
        </w:rPr>
      </w:pPr>
      <w:r w:rsidRPr="00E8418A">
        <w:rPr>
          <w:rFonts w:ascii="Arial" w:hAnsi="Arial" w:cs="Arial"/>
          <w:b/>
          <w:sz w:val="24"/>
          <w:szCs w:val="24"/>
        </w:rPr>
        <w:t>Source:</w:t>
      </w:r>
      <w:r w:rsidRPr="00E8418A">
        <w:rPr>
          <w:rFonts w:ascii="Arial" w:hAnsi="Arial" w:cs="Arial"/>
          <w:b/>
          <w:sz w:val="24"/>
          <w:szCs w:val="24"/>
        </w:rPr>
        <w:tab/>
        <w:t>Intel Corporation</w:t>
      </w:r>
    </w:p>
    <w:p w14:paraId="39036430" w14:textId="3B4548C8"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Title:</w:t>
      </w:r>
      <w:r w:rsidRPr="00E8418A">
        <w:rPr>
          <w:rFonts w:ascii="Arial" w:hAnsi="Arial" w:cs="Arial"/>
          <w:b/>
          <w:sz w:val="24"/>
          <w:szCs w:val="24"/>
        </w:rPr>
        <w:tab/>
      </w:r>
      <w:r w:rsidR="00756754" w:rsidRPr="00756754">
        <w:rPr>
          <w:rFonts w:ascii="Arial" w:hAnsi="Arial" w:cs="Arial"/>
          <w:b/>
          <w:sz w:val="24"/>
          <w:szCs w:val="24"/>
        </w:rPr>
        <w:t>FR2-2 OTA test methods for UE demodulation</w:t>
      </w:r>
    </w:p>
    <w:p w14:paraId="522765F2" w14:textId="4AC16053" w:rsidR="00027679" w:rsidRPr="00E8418A" w:rsidRDefault="00027679" w:rsidP="00027679">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sidR="002126EC">
        <w:rPr>
          <w:rFonts w:ascii="Arial" w:hAnsi="Arial" w:cs="Arial"/>
          <w:b/>
          <w:sz w:val="24"/>
          <w:szCs w:val="24"/>
        </w:rPr>
        <w:t>Discussion</w:t>
      </w:r>
    </w:p>
    <w:p w14:paraId="4C7ECCF4" w14:textId="633E3F79" w:rsidR="00027679" w:rsidRPr="00076C1D" w:rsidRDefault="00027679" w:rsidP="00076C1D">
      <w:pPr>
        <w:pStyle w:val="Heading1"/>
      </w:pPr>
      <w:r w:rsidRPr="00076C1D">
        <w:t>1</w:t>
      </w:r>
      <w:r w:rsidRPr="00076C1D">
        <w:tab/>
        <w:t>Introduction</w:t>
      </w:r>
    </w:p>
    <w:p w14:paraId="219A42F6" w14:textId="4777A5D5" w:rsidR="001C3F0A" w:rsidRDefault="00EF23F0" w:rsidP="00784F98">
      <w:pPr>
        <w:spacing w:after="0"/>
        <w:jc w:val="both"/>
      </w:pPr>
      <w:bookmarkStart w:id="1" w:name="_Hlk61608935"/>
      <w:r>
        <w:t xml:space="preserve">A </w:t>
      </w:r>
      <w:r w:rsidR="00F35816">
        <w:t xml:space="preserve">new objective to study </w:t>
      </w:r>
      <w:r w:rsidR="00C56447">
        <w:t xml:space="preserve">and define </w:t>
      </w:r>
      <w:r w:rsidR="00852210">
        <w:t>test methods</w:t>
      </w:r>
      <w:r w:rsidR="00193E23">
        <w:t xml:space="preserve"> for the 52.6</w:t>
      </w:r>
      <w:r w:rsidR="00A353D9">
        <w:t xml:space="preserve"> to </w:t>
      </w:r>
      <w:r w:rsidR="00193E23">
        <w:t>71 GHz frequency range</w:t>
      </w:r>
      <w:r w:rsidR="00526F34">
        <w:t xml:space="preserve"> was added to the scope of the</w:t>
      </w:r>
      <w:r w:rsidR="00F94DA9">
        <w:t xml:space="preserve"> Study on enhanced test methods for FR2 </w:t>
      </w:r>
      <w:r w:rsidR="00CF0D98">
        <w:t xml:space="preserve">during RAN #92e </w:t>
      </w:r>
      <w:r w:rsidR="00F94DA9">
        <w:t>[1].</w:t>
      </w:r>
      <w:r w:rsidR="00192FAD">
        <w:t xml:space="preserve"> </w:t>
      </w:r>
      <w:r w:rsidR="00B2786C">
        <w:t>D</w:t>
      </w:r>
      <w:r w:rsidR="00477977">
        <w:t xml:space="preserve">etails </w:t>
      </w:r>
      <w:r w:rsidR="00BC1C8B">
        <w:t>are found below</w:t>
      </w:r>
      <w:r w:rsidR="00E269EC">
        <w:t>:</w:t>
      </w:r>
    </w:p>
    <w:p w14:paraId="3872E569" w14:textId="77777777" w:rsidR="00784F98" w:rsidRDefault="00784F98" w:rsidP="00784F98">
      <w:pPr>
        <w:spacing w:after="0"/>
        <w:jc w:val="both"/>
      </w:pPr>
    </w:p>
    <w:p w14:paraId="309F4CEA" w14:textId="204BB4C2" w:rsidR="003E20C2" w:rsidRDefault="00A362D2" w:rsidP="00EB49B4">
      <w:pPr>
        <w:jc w:val="both"/>
        <w:rPr>
          <w:rFonts w:eastAsia="Batang"/>
        </w:rPr>
      </w:pPr>
      <w:r w:rsidRPr="00E8418A">
        <w:rPr>
          <w:rFonts w:eastAsia="Batang"/>
          <w:noProof/>
        </w:rPr>
        <mc:AlternateContent>
          <mc:Choice Requires="wps">
            <w:drawing>
              <wp:inline distT="0" distB="0" distL="0" distR="0" wp14:anchorId="6EB7B767" wp14:editId="39FE7BBE">
                <wp:extent cx="6067425" cy="3416199"/>
                <wp:effectExtent l="0" t="0" r="28575" b="1333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3416199"/>
                        </a:xfrm>
                        <a:prstGeom prst="rect">
                          <a:avLst/>
                        </a:prstGeom>
                        <a:solidFill>
                          <a:srgbClr val="FFFFFF"/>
                        </a:solidFill>
                        <a:ln w="9525">
                          <a:solidFill>
                            <a:srgbClr val="000000"/>
                          </a:solidFill>
                          <a:miter lim="800000"/>
                          <a:headEnd/>
                          <a:tailEnd/>
                        </a:ln>
                      </wps:spPr>
                      <wps:txbx>
                        <w:txbxContent>
                          <w:p w14:paraId="6904E37B" w14:textId="77777777" w:rsidR="00A362D2" w:rsidRPr="001A1481" w:rsidRDefault="00A362D2" w:rsidP="00941A34">
                            <w:pPr>
                              <w:spacing w:after="120"/>
                              <w:ind w:left="568" w:hanging="284"/>
                              <w:rPr>
                                <w:rFonts w:eastAsia="Malgun Gothic"/>
                                <w:sz w:val="19"/>
                                <w:szCs w:val="19"/>
                              </w:rPr>
                            </w:pPr>
                            <w:r w:rsidRPr="00A362D2">
                              <w:rPr>
                                <w:rFonts w:eastAsia="Malgun Gothic"/>
                              </w:rPr>
                              <w:t>7.</w:t>
                            </w:r>
                            <w:r w:rsidRPr="00A362D2">
                              <w:rPr>
                                <w:rFonts w:eastAsia="Malgun Gothic"/>
                              </w:rPr>
                              <w:tab/>
                            </w:r>
                            <w:r w:rsidRPr="001A1481">
                              <w:rPr>
                                <w:rFonts w:eastAsia="Malgun Gothic"/>
                                <w:sz w:val="19"/>
                                <w:szCs w:val="19"/>
                              </w:rPr>
                              <w:t>Study and define the over the air (OTA) test methods for UE RF, RRM, and demodulation requirements for the 52.6-71 GHz frequency range:</w:t>
                            </w:r>
                          </w:p>
                          <w:p w14:paraId="7B97E3B6"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Extend the applicability of the FR2 OTA UE RF/RRM/demodulation test methods defined in TR 38.810, TR 38.884, and TS 38.508-1 whenever possible</w:t>
                            </w:r>
                          </w:p>
                          <w:p w14:paraId="0D07AAE4"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Identify any changes needed, including general testing and calibration, permitted test methods, multi-path fading propagation conditions, measurement applicability criteria, channel models considered, etc.</w:t>
                            </w:r>
                          </w:p>
                          <w:p w14:paraId="7A33A459"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possible test time reduction techniques</w:t>
                            </w:r>
                          </w:p>
                          <w:p w14:paraId="2A34DB07"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practical upper frequency limit for spurious emission measurements</w:t>
                            </w:r>
                          </w:p>
                          <w:p w14:paraId="48C35636"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Establish applicable frequency range for system</w:t>
                            </w:r>
                          </w:p>
                          <w:p w14:paraId="08CF3814" w14:textId="7625F85B"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Determine whether the test system need</w:t>
                            </w:r>
                            <w:r w:rsidR="000C5754" w:rsidRPr="001A1481">
                              <w:rPr>
                                <w:rFonts w:eastAsia="Malgun Gothic"/>
                                <w:sz w:val="19"/>
                                <w:szCs w:val="19"/>
                              </w:rPr>
                              <w:t>s</w:t>
                            </w:r>
                            <w:r w:rsidRPr="001A1481">
                              <w:rPr>
                                <w:rFonts w:eastAsia="Malgun Gothic"/>
                                <w:sz w:val="19"/>
                                <w:szCs w:val="19"/>
                              </w:rPr>
                              <w:t xml:space="preserve"> to test different frequency bands in the same test system</w:t>
                            </w:r>
                          </w:p>
                          <w:p w14:paraId="10A6FE4E"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Target device types</w:t>
                            </w:r>
                          </w:p>
                          <w:p w14:paraId="7176C229"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r>
                            <w:proofErr w:type="gramStart"/>
                            <w:r w:rsidRPr="001A1481">
                              <w:rPr>
                                <w:rFonts w:eastAsia="Malgun Gothic"/>
                                <w:sz w:val="19"/>
                                <w:szCs w:val="19"/>
                              </w:rPr>
                              <w:t>First priority</w:t>
                            </w:r>
                            <w:proofErr w:type="gramEnd"/>
                            <w:r w:rsidRPr="001A1481">
                              <w:rPr>
                                <w:rFonts w:eastAsia="Malgun Gothic"/>
                                <w:sz w:val="19"/>
                                <w:szCs w:val="19"/>
                              </w:rPr>
                              <w:t>: Handheld UE, laptop, tablet, vehicular UE, and FWA</w:t>
                            </w:r>
                          </w:p>
                          <w:p w14:paraId="74039833"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Focus on devices prioritized in the NR &gt; 52.6 GHz WI [UID 860041]</w:t>
                            </w:r>
                          </w:p>
                          <w:p w14:paraId="48F2DFBA"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Utilize free space testing configuration for test methods definition</w:t>
                            </w:r>
                          </w:p>
                          <w:p w14:paraId="287DBE82"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Study the preliminary measurement uncertainty</w:t>
                            </w:r>
                          </w:p>
                          <w:p w14:paraId="7B025631" w14:textId="77777777" w:rsidR="00A362D2" w:rsidRPr="001A1481" w:rsidRDefault="00A362D2" w:rsidP="00941A34">
                            <w:pPr>
                              <w:spacing w:after="120"/>
                              <w:ind w:left="567"/>
                              <w:rPr>
                                <w:sz w:val="19"/>
                                <w:szCs w:val="19"/>
                              </w:rPr>
                            </w:pPr>
                            <w:r w:rsidRPr="001A1481">
                              <w:rPr>
                                <w:rFonts w:eastAsia="Malgun Gothic"/>
                                <w:sz w:val="19"/>
                                <w:szCs w:val="19"/>
                              </w:rPr>
                              <w:t>NOTE: unfinished UE testability aspects, if any, do not impact setting UE core requirements and completing the NR &gt; 52.6 GHz WI [UID 860041]</w:t>
                            </w:r>
                          </w:p>
                        </w:txbxContent>
                      </wps:txbx>
                      <wps:bodyPr rot="0" vert="horz" wrap="square" lIns="91440" tIns="45720" rIns="91440" bIns="45720" anchor="t" anchorCtr="0">
                        <a:noAutofit/>
                      </wps:bodyPr>
                    </wps:wsp>
                  </a:graphicData>
                </a:graphic>
              </wp:inline>
            </w:drawing>
          </mc:Choice>
          <mc:Fallback>
            <w:pict>
              <v:shapetype w14:anchorId="6EB7B767" id="_x0000_t202" coordsize="21600,21600" o:spt="202" path="m,l,21600r21600,l21600,xe">
                <v:stroke joinstyle="miter"/>
                <v:path gradientshapeok="t" o:connecttype="rect"/>
              </v:shapetype>
              <v:shape id="Text Box 2" o:spid="_x0000_s1026" type="#_x0000_t202" style="width:477.7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">
                <v:textbox>
                  <w:txbxContent>
                    <w:p w14:paraId="6904E37B" w14:textId="77777777" w:rsidR="00A362D2" w:rsidRPr="001A1481" w:rsidRDefault="00A362D2" w:rsidP="00941A34">
                      <w:pPr>
                        <w:spacing w:after="120"/>
                        <w:ind w:left="568" w:hanging="284"/>
                        <w:rPr>
                          <w:rFonts w:eastAsia="Malgun Gothic"/>
                          <w:sz w:val="19"/>
                          <w:szCs w:val="19"/>
                        </w:rPr>
                      </w:pPr>
                      <w:r w:rsidRPr="00A362D2">
                        <w:rPr>
                          <w:rFonts w:eastAsia="Malgun Gothic"/>
                        </w:rPr>
                        <w:t>7.</w:t>
                      </w:r>
                      <w:r w:rsidRPr="00A362D2">
                        <w:rPr>
                          <w:rFonts w:eastAsia="Malgun Gothic"/>
                        </w:rPr>
                        <w:tab/>
                      </w:r>
                      <w:r w:rsidRPr="001A1481">
                        <w:rPr>
                          <w:rFonts w:eastAsia="Malgun Gothic"/>
                          <w:sz w:val="19"/>
                          <w:szCs w:val="19"/>
                        </w:rPr>
                        <w:t>Study and define the over the air (OTA) test methods for UE RF, RRM, and demodulation requirements for the 52.6-71 GHz frequency range:</w:t>
                      </w:r>
                    </w:p>
                    <w:p w14:paraId="7B97E3B6"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Extend the applicability of the FR2 OTA UE RF/RRM/demodulation test methods defined in TR 38.810, TR 38.884, and TS 38.508-1 whenever possible</w:t>
                      </w:r>
                    </w:p>
                    <w:p w14:paraId="0D07AAE4"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Identify any changes needed, including general testing and calibration, permitted test methods, multi-path fading propagation conditions, measurement applicability criteria, channel models considered, etc.</w:t>
                      </w:r>
                    </w:p>
                    <w:p w14:paraId="7A33A459"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possible test time reduction techniques</w:t>
                      </w:r>
                    </w:p>
                    <w:p w14:paraId="2A34DB07"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Consider practical upper frequency limit for spurious emission measurements</w:t>
                      </w:r>
                    </w:p>
                    <w:p w14:paraId="48C35636"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Establish applicable frequency range for system</w:t>
                      </w:r>
                    </w:p>
                    <w:p w14:paraId="08CF3814" w14:textId="7625F85B"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Determine whether the test system need</w:t>
                      </w:r>
                      <w:r w:rsidR="000C5754" w:rsidRPr="001A1481">
                        <w:rPr>
                          <w:rFonts w:eastAsia="Malgun Gothic"/>
                          <w:sz w:val="19"/>
                          <w:szCs w:val="19"/>
                        </w:rPr>
                        <w:t>s</w:t>
                      </w:r>
                      <w:r w:rsidRPr="001A1481">
                        <w:rPr>
                          <w:rFonts w:eastAsia="Malgun Gothic"/>
                          <w:sz w:val="19"/>
                          <w:szCs w:val="19"/>
                        </w:rPr>
                        <w:t xml:space="preserve"> to test different frequency bands in the same test system</w:t>
                      </w:r>
                    </w:p>
                    <w:p w14:paraId="10A6FE4E"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Target device types</w:t>
                      </w:r>
                    </w:p>
                    <w:p w14:paraId="7176C229"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r>
                      <w:proofErr w:type="gramStart"/>
                      <w:r w:rsidRPr="001A1481">
                        <w:rPr>
                          <w:rFonts w:eastAsia="Malgun Gothic"/>
                          <w:sz w:val="19"/>
                          <w:szCs w:val="19"/>
                        </w:rPr>
                        <w:t>First priority</w:t>
                      </w:r>
                      <w:proofErr w:type="gramEnd"/>
                      <w:r w:rsidRPr="001A1481">
                        <w:rPr>
                          <w:rFonts w:eastAsia="Malgun Gothic"/>
                          <w:sz w:val="19"/>
                          <w:szCs w:val="19"/>
                        </w:rPr>
                        <w:t>: Handheld UE, laptop, tablet, vehicular UE, and FWA</w:t>
                      </w:r>
                    </w:p>
                    <w:p w14:paraId="74039833" w14:textId="77777777" w:rsidR="00A362D2" w:rsidRPr="001A1481" w:rsidRDefault="00A362D2" w:rsidP="00941A34">
                      <w:pPr>
                        <w:spacing w:after="120"/>
                        <w:ind w:left="1135" w:hanging="284"/>
                        <w:rPr>
                          <w:rFonts w:eastAsia="Malgun Gothic"/>
                          <w:sz w:val="19"/>
                          <w:szCs w:val="19"/>
                        </w:rPr>
                      </w:pPr>
                      <w:r w:rsidRPr="001A1481">
                        <w:rPr>
                          <w:rFonts w:eastAsia="Malgun Gothic"/>
                          <w:sz w:val="19"/>
                          <w:szCs w:val="19"/>
                        </w:rPr>
                        <w:t>-</w:t>
                      </w:r>
                      <w:r w:rsidRPr="001A1481">
                        <w:rPr>
                          <w:rFonts w:eastAsia="Malgun Gothic"/>
                          <w:sz w:val="19"/>
                          <w:szCs w:val="19"/>
                        </w:rPr>
                        <w:tab/>
                        <w:t>Focus on devices prioritized in the NR &gt; 52.6 GHz WI [UID 860041]</w:t>
                      </w:r>
                    </w:p>
                    <w:p w14:paraId="48F2DFBA"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Utilize free space testing configuration for test methods definition</w:t>
                      </w:r>
                    </w:p>
                    <w:p w14:paraId="287DBE82" w14:textId="77777777" w:rsidR="00A362D2" w:rsidRPr="001A1481" w:rsidRDefault="00A362D2" w:rsidP="00941A34">
                      <w:pPr>
                        <w:spacing w:after="120"/>
                        <w:ind w:left="851" w:hanging="284"/>
                        <w:rPr>
                          <w:rFonts w:eastAsia="Malgun Gothic"/>
                          <w:sz w:val="19"/>
                          <w:szCs w:val="19"/>
                        </w:rPr>
                      </w:pPr>
                      <w:r w:rsidRPr="001A1481">
                        <w:rPr>
                          <w:rFonts w:eastAsia="Malgun Gothic"/>
                          <w:sz w:val="19"/>
                          <w:szCs w:val="19"/>
                        </w:rPr>
                        <w:t>-</w:t>
                      </w:r>
                      <w:r w:rsidRPr="001A1481">
                        <w:rPr>
                          <w:rFonts w:eastAsia="Malgun Gothic"/>
                          <w:sz w:val="19"/>
                          <w:szCs w:val="19"/>
                        </w:rPr>
                        <w:tab/>
                        <w:t>Study the preliminary measurement uncertainty</w:t>
                      </w:r>
                    </w:p>
                    <w:p w14:paraId="7B025631" w14:textId="77777777" w:rsidR="00A362D2" w:rsidRPr="001A1481" w:rsidRDefault="00A362D2" w:rsidP="00941A34">
                      <w:pPr>
                        <w:spacing w:after="120"/>
                        <w:ind w:left="567"/>
                        <w:rPr>
                          <w:sz w:val="19"/>
                          <w:szCs w:val="19"/>
                        </w:rPr>
                      </w:pPr>
                      <w:r w:rsidRPr="001A1481">
                        <w:rPr>
                          <w:rFonts w:eastAsia="Malgun Gothic"/>
                          <w:sz w:val="19"/>
                          <w:szCs w:val="19"/>
                        </w:rPr>
                        <w:t>NOTE: unfinished UE testability aspects, if any, do not impact setting UE core requirements and completing the NR &gt; 52.6 GHz WI [UID 860041]</w:t>
                      </w:r>
                    </w:p>
                  </w:txbxContent>
                </v:textbox>
                <w10:anchorlock/>
              </v:shape>
            </w:pict>
          </mc:Fallback>
        </mc:AlternateContent>
      </w:r>
      <w:r w:rsidR="003E20C2" w:rsidRPr="00EB49B4">
        <w:rPr>
          <w:rFonts w:eastAsia="Batang"/>
        </w:rPr>
        <w:t xml:space="preserve">In this contribution we </w:t>
      </w:r>
      <w:r w:rsidR="00EB49B4" w:rsidRPr="00EB49B4">
        <w:rPr>
          <w:rFonts w:eastAsia="Batang"/>
        </w:rPr>
        <w:t>provide discussion on the impacts on UE demodulation test methods and propagation channel modelling which is applicable to both RRM and UE demodulation methods.</w:t>
      </w:r>
    </w:p>
    <w:bookmarkEnd w:id="1"/>
    <w:p w14:paraId="44B76AEF" w14:textId="77777777" w:rsidR="00027679" w:rsidRDefault="00027679" w:rsidP="00076C1D">
      <w:pPr>
        <w:pStyle w:val="Heading1"/>
        <w:rPr>
          <w:rFonts w:eastAsia="Batang"/>
        </w:rPr>
      </w:pPr>
      <w:r>
        <w:rPr>
          <w:rFonts w:eastAsia="Batang"/>
        </w:rPr>
        <w:t>2</w:t>
      </w:r>
      <w:r>
        <w:rPr>
          <w:rFonts w:eastAsia="Batang"/>
        </w:rPr>
        <w:tab/>
        <w:t>Discussion</w:t>
      </w:r>
    </w:p>
    <w:p w14:paraId="7A3DC358" w14:textId="3361ED55" w:rsidR="00076C1D" w:rsidRDefault="00076C1D" w:rsidP="00076C1D">
      <w:pPr>
        <w:pStyle w:val="Heading2"/>
        <w:rPr>
          <w:rFonts w:eastAsia="Batang"/>
        </w:rPr>
      </w:pPr>
      <w:r>
        <w:rPr>
          <w:rFonts w:eastAsia="Batang"/>
        </w:rPr>
        <w:t>2.1</w:t>
      </w:r>
      <w:r>
        <w:rPr>
          <w:rFonts w:eastAsia="Batang"/>
        </w:rPr>
        <w:tab/>
        <w:t>Propagation conditions</w:t>
      </w:r>
    </w:p>
    <w:p w14:paraId="433EA36B" w14:textId="11433EAD" w:rsidR="00EB49B4" w:rsidRDefault="00EB49B4" w:rsidP="00EB49B4">
      <w:pPr>
        <w:spacing w:after="120"/>
        <w:jc w:val="both"/>
        <w:rPr>
          <w:rFonts w:eastAsia="Batang"/>
        </w:rPr>
      </w:pPr>
      <w:r w:rsidRPr="003B53DC">
        <w:rPr>
          <w:rFonts w:eastAsia="Batang"/>
        </w:rPr>
        <w:t>In RAN4 #100e meeting the following agreements on propagation conditions were made [2]:</w:t>
      </w:r>
    </w:p>
    <w:tbl>
      <w:tblPr>
        <w:tblStyle w:val="TableGrid"/>
        <w:tblW w:w="0" w:type="auto"/>
        <w:tblLook w:val="04A0" w:firstRow="1" w:lastRow="0" w:firstColumn="1" w:lastColumn="0" w:noHBand="0" w:noVBand="1"/>
      </w:tblPr>
      <w:tblGrid>
        <w:gridCol w:w="9631"/>
      </w:tblGrid>
      <w:tr w:rsidR="00ED443C" w14:paraId="511F9E2E" w14:textId="77777777" w:rsidTr="00ED443C">
        <w:tc>
          <w:tcPr>
            <w:tcW w:w="9631" w:type="dxa"/>
          </w:tcPr>
          <w:p w14:paraId="6211D872" w14:textId="77777777" w:rsidR="003B53DC" w:rsidRDefault="003B53DC" w:rsidP="00941A34">
            <w:pPr>
              <w:spacing w:after="0"/>
              <w:jc w:val="both"/>
              <w:rPr>
                <w:lang w:val="sv-SE" w:eastAsia="zh-CN"/>
              </w:rPr>
            </w:pPr>
            <w:r w:rsidRPr="00D42949">
              <w:rPr>
                <w:lang w:val="sv-SE" w:eastAsia="zh-CN"/>
              </w:rPr>
              <w:t>For multi-path fading propagation conditions, additional channel models in terms of delay and Doppler spread may be required and are subject to the discussion in RRM and Demodulation sessions (e.g., reduce Delay spread comparing to FR2-2). While general methodology can be reused for Path Delay grid for channel models, further discussion is needed on the modification of fixed quantization grid for the tap delay modeling.</w:t>
            </w:r>
          </w:p>
          <w:p w14:paraId="61A989A5" w14:textId="77777777" w:rsidR="003B53DC" w:rsidRPr="00D42949" w:rsidRDefault="003B53DC" w:rsidP="00941A34">
            <w:pPr>
              <w:spacing w:after="0"/>
              <w:jc w:val="both"/>
              <w:rPr>
                <w:lang w:val="sv-SE" w:eastAsia="zh-CN"/>
              </w:rPr>
            </w:pPr>
          </w:p>
          <w:p w14:paraId="40125EED" w14:textId="77777777" w:rsidR="003B53DC" w:rsidRPr="00BC6529" w:rsidRDefault="003B53DC" w:rsidP="00941A34">
            <w:pPr>
              <w:spacing w:after="0"/>
              <w:jc w:val="both"/>
              <w:rPr>
                <w:i/>
                <w:iCs/>
                <w:lang w:val="sv-SE" w:eastAsia="zh-CN"/>
              </w:rPr>
            </w:pPr>
            <w:r w:rsidRPr="00BC6529">
              <w:rPr>
                <w:i/>
                <w:iCs/>
                <w:lang w:val="sv-SE" w:eastAsia="zh-CN"/>
              </w:rPr>
              <w:t>Path delay grid for channel models</w:t>
            </w:r>
          </w:p>
          <w:p w14:paraId="1BD077BA" w14:textId="77777777" w:rsidR="003B53DC" w:rsidRDefault="003B53DC" w:rsidP="00941A34">
            <w:pPr>
              <w:spacing w:after="0"/>
              <w:jc w:val="both"/>
              <w:rPr>
                <w:lang w:val="sv-SE" w:eastAsia="zh-CN"/>
              </w:rPr>
            </w:pPr>
            <w:r>
              <w:rPr>
                <w:lang w:val="sv-SE" w:eastAsia="zh-CN"/>
              </w:rPr>
              <w:t>Options for Fsample parameter</w:t>
            </w:r>
          </w:p>
          <w:p w14:paraId="278DD4F1" w14:textId="77777777" w:rsidR="003B53DC" w:rsidRPr="00BC6529" w:rsidRDefault="003B53DC" w:rsidP="00941A34">
            <w:pPr>
              <w:pStyle w:val="ListParagraph"/>
              <w:numPr>
                <w:ilvl w:val="0"/>
                <w:numId w:val="34"/>
              </w:numPr>
              <w:spacing w:after="0"/>
              <w:contextualSpacing w:val="0"/>
              <w:jc w:val="both"/>
              <w:rPr>
                <w:lang w:val="en-US" w:eastAsia="zh-CN"/>
              </w:rPr>
            </w:pPr>
            <w:r w:rsidRPr="00BC6529">
              <w:rPr>
                <w:b/>
                <w:bCs/>
                <w:lang w:val="en-US" w:eastAsia="zh-CN"/>
              </w:rPr>
              <w:t>Option 1:</w:t>
            </w:r>
            <w:r w:rsidRPr="00BC6529">
              <w:rPr>
                <w:lang w:val="en-US" w:eastAsia="zh-CN"/>
              </w:rPr>
              <w:t xml:space="preserve"> 2000</w:t>
            </w:r>
            <w:r>
              <w:rPr>
                <w:lang w:val="en-US" w:eastAsia="zh-CN"/>
              </w:rPr>
              <w:t xml:space="preserve"> </w:t>
            </w:r>
            <w:r w:rsidRPr="00BC6529">
              <w:rPr>
                <w:lang w:val="en-US" w:eastAsia="zh-CN"/>
              </w:rPr>
              <w:t>MHz</w:t>
            </w:r>
          </w:p>
          <w:p w14:paraId="072EE823" w14:textId="77777777" w:rsidR="003B53DC" w:rsidRPr="00BC6529" w:rsidRDefault="003B53DC" w:rsidP="00941A34">
            <w:pPr>
              <w:pStyle w:val="ListParagraph"/>
              <w:numPr>
                <w:ilvl w:val="0"/>
                <w:numId w:val="34"/>
              </w:numPr>
              <w:spacing w:after="0"/>
              <w:contextualSpacing w:val="0"/>
              <w:jc w:val="both"/>
              <w:rPr>
                <w:lang w:val="en-US" w:eastAsia="zh-CN"/>
              </w:rPr>
            </w:pPr>
            <w:r w:rsidRPr="00BC6529">
              <w:rPr>
                <w:b/>
                <w:bCs/>
                <w:lang w:val="en-US" w:eastAsia="zh-CN"/>
              </w:rPr>
              <w:t>Option 2:</w:t>
            </w:r>
            <w:r w:rsidRPr="00BC6529">
              <w:rPr>
                <w:lang w:val="en-US" w:eastAsia="zh-CN"/>
              </w:rPr>
              <w:t xml:space="preserve"> 800 MHz</w:t>
            </w:r>
          </w:p>
          <w:p w14:paraId="2D8C3E3D" w14:textId="77777777" w:rsidR="003B53DC" w:rsidRPr="00BC6529" w:rsidRDefault="003B53DC" w:rsidP="00941A34">
            <w:pPr>
              <w:pStyle w:val="ListParagraph"/>
              <w:numPr>
                <w:ilvl w:val="0"/>
                <w:numId w:val="34"/>
              </w:numPr>
              <w:spacing w:after="0"/>
              <w:contextualSpacing w:val="0"/>
              <w:jc w:val="both"/>
              <w:rPr>
                <w:lang w:val="en-US" w:eastAsia="zh-CN"/>
              </w:rPr>
            </w:pPr>
            <w:r w:rsidRPr="00BC6529">
              <w:rPr>
                <w:b/>
                <w:bCs/>
                <w:lang w:val="en-US" w:eastAsia="zh-CN"/>
              </w:rPr>
              <w:t>Option 3:</w:t>
            </w:r>
            <w:r w:rsidRPr="00BC6529">
              <w:rPr>
                <w:lang w:val="en-US" w:eastAsia="zh-CN"/>
              </w:rPr>
              <w:t xml:space="preserve"> 400 MHz</w:t>
            </w:r>
          </w:p>
          <w:p w14:paraId="783C747C" w14:textId="77777777" w:rsidR="003B53DC" w:rsidRDefault="003B53DC" w:rsidP="00941A34">
            <w:pPr>
              <w:spacing w:after="0"/>
              <w:jc w:val="both"/>
              <w:rPr>
                <w:highlight w:val="yellow"/>
                <w:lang w:val="en-US" w:eastAsia="zh-CN"/>
              </w:rPr>
            </w:pPr>
          </w:p>
          <w:p w14:paraId="6A015B7C" w14:textId="4770B86E" w:rsidR="00ED443C" w:rsidRPr="003B53DC" w:rsidRDefault="003B53DC" w:rsidP="00941A34">
            <w:pPr>
              <w:spacing w:after="0"/>
              <w:jc w:val="both"/>
              <w:rPr>
                <w:lang w:val="en-US" w:eastAsia="zh-CN"/>
              </w:rPr>
            </w:pPr>
            <w:r w:rsidRPr="00A5278E">
              <w:rPr>
                <w:rFonts w:eastAsiaTheme="minorEastAsia"/>
                <w:b/>
                <w:bCs/>
                <w:iCs/>
                <w:highlight w:val="green"/>
                <w:lang w:val="en-US" w:eastAsia="zh-CN"/>
              </w:rPr>
              <w:t>Agreement:</w:t>
            </w:r>
            <w:r>
              <w:rPr>
                <w:rFonts w:eastAsiaTheme="minorEastAsia"/>
                <w:b/>
                <w:bCs/>
                <w:iCs/>
                <w:lang w:val="en-US" w:eastAsia="zh-CN"/>
              </w:rPr>
              <w:t xml:space="preserve"> </w:t>
            </w:r>
            <w:r>
              <w:rPr>
                <w:lang w:val="en-US" w:eastAsia="zh-CN"/>
              </w:rPr>
              <w:t xml:space="preserve">Continue discussing in the next RAN4 meeting. </w:t>
            </w:r>
            <w:r w:rsidRPr="00BC6529">
              <w:rPr>
                <w:lang w:val="en-US" w:eastAsia="zh-CN"/>
              </w:rPr>
              <w:t xml:space="preserve">Further feedback from TE vendors on the maximum feasible </w:t>
            </w:r>
            <w:proofErr w:type="spellStart"/>
            <w:r w:rsidRPr="00BC6529">
              <w:rPr>
                <w:lang w:val="en-US" w:eastAsia="zh-CN"/>
              </w:rPr>
              <w:t>Fsample</w:t>
            </w:r>
            <w:proofErr w:type="spellEnd"/>
            <w:r w:rsidRPr="00BC6529">
              <w:rPr>
                <w:lang w:val="en-US" w:eastAsia="zh-CN"/>
              </w:rPr>
              <w:t xml:space="preserve"> is encouraged</w:t>
            </w:r>
            <w:r>
              <w:rPr>
                <w:lang w:val="en-US" w:eastAsia="zh-CN"/>
              </w:rPr>
              <w:t>.</w:t>
            </w:r>
          </w:p>
        </w:tc>
      </w:tr>
    </w:tbl>
    <w:p w14:paraId="42E2BD50" w14:textId="77777777" w:rsidR="00EB49B4" w:rsidRDefault="00EB49B4" w:rsidP="00EB49B4">
      <w:pPr>
        <w:spacing w:after="120"/>
        <w:jc w:val="both"/>
      </w:pPr>
    </w:p>
    <w:p w14:paraId="5C7F1CB1" w14:textId="6C7B6507" w:rsidR="009E6FC9" w:rsidRPr="00B77A1F" w:rsidRDefault="009E6FC9" w:rsidP="00B77A1F">
      <w:pPr>
        <w:spacing w:after="0"/>
        <w:jc w:val="both"/>
        <w:rPr>
          <w:bCs/>
        </w:rPr>
      </w:pPr>
      <w:r w:rsidRPr="00B77A1F">
        <w:rPr>
          <w:bCs/>
        </w:rPr>
        <w:t>For UE RRM testing methodology and UE Demodulation and CSI testing methodology, FR2 test methods support the following propagation conditions [</w:t>
      </w:r>
      <w:r w:rsidR="00ED443C" w:rsidRPr="00B77A1F">
        <w:rPr>
          <w:bCs/>
        </w:rPr>
        <w:t>3</w:t>
      </w:r>
      <w:r w:rsidRPr="00B77A1F">
        <w:rPr>
          <w:bCs/>
        </w:rPr>
        <w:t>]</w:t>
      </w:r>
      <w:r w:rsidR="00B35907">
        <w:rPr>
          <w:bCs/>
        </w:rPr>
        <w:t>:</w:t>
      </w:r>
    </w:p>
    <w:p w14:paraId="444A5BDC" w14:textId="77777777" w:rsidR="00710E04" w:rsidRPr="001C50AF" w:rsidRDefault="00710E04" w:rsidP="00710E04">
      <w:pPr>
        <w:pStyle w:val="ListParagraph"/>
        <w:numPr>
          <w:ilvl w:val="0"/>
          <w:numId w:val="33"/>
        </w:numPr>
        <w:overflowPunct/>
        <w:autoSpaceDE/>
        <w:autoSpaceDN/>
        <w:adjustRightInd/>
        <w:spacing w:after="0"/>
        <w:jc w:val="both"/>
        <w:textAlignment w:val="auto"/>
      </w:pPr>
      <w:bookmarkStart w:id="2" w:name="_Hlk85469761"/>
      <w:r w:rsidRPr="001C50AF">
        <w:t>Static propagation conditions</w:t>
      </w:r>
    </w:p>
    <w:p w14:paraId="137CAC23" w14:textId="77777777" w:rsidR="009E6FC9" w:rsidRPr="001C50AF" w:rsidRDefault="009E6FC9" w:rsidP="001C50AF">
      <w:pPr>
        <w:pStyle w:val="ListParagraph"/>
        <w:numPr>
          <w:ilvl w:val="0"/>
          <w:numId w:val="33"/>
        </w:numPr>
        <w:overflowPunct/>
        <w:autoSpaceDE/>
        <w:autoSpaceDN/>
        <w:adjustRightInd/>
        <w:spacing w:after="0"/>
        <w:jc w:val="both"/>
        <w:textAlignment w:val="auto"/>
      </w:pPr>
      <w:r w:rsidRPr="001C50AF">
        <w:t xml:space="preserve">Multi-path fading </w:t>
      </w:r>
      <w:bookmarkEnd w:id="2"/>
      <w:r w:rsidRPr="001C50AF">
        <w:t>propagation conditions</w:t>
      </w:r>
    </w:p>
    <w:p w14:paraId="041836BA" w14:textId="77777777" w:rsidR="001C50AF" w:rsidRPr="001C50AF" w:rsidRDefault="001C50AF" w:rsidP="001C50AF">
      <w:pPr>
        <w:pStyle w:val="ListParagraph"/>
        <w:overflowPunct/>
        <w:autoSpaceDE/>
        <w:autoSpaceDN/>
        <w:adjustRightInd/>
        <w:spacing w:after="0"/>
        <w:jc w:val="both"/>
        <w:textAlignment w:val="auto"/>
        <w:rPr>
          <w:b/>
          <w:bCs/>
        </w:rPr>
      </w:pPr>
    </w:p>
    <w:p w14:paraId="4863C874" w14:textId="7555A08A" w:rsidR="009E6FC9" w:rsidRPr="003E7426" w:rsidRDefault="009E6FC9" w:rsidP="009E6FC9">
      <w:pPr>
        <w:spacing w:after="120"/>
        <w:jc w:val="both"/>
        <w:rPr>
          <w:b/>
          <w:bCs/>
        </w:rPr>
      </w:pPr>
      <w:r w:rsidRPr="003E7426">
        <w:rPr>
          <w:b/>
          <w:bCs/>
        </w:rPr>
        <w:t>Proposal #</w:t>
      </w:r>
      <w:r w:rsidR="00D66FC8" w:rsidRPr="003E7426">
        <w:rPr>
          <w:b/>
          <w:bCs/>
        </w:rPr>
        <w:t>1</w:t>
      </w:r>
      <w:r w:rsidRPr="003E7426">
        <w:rPr>
          <w:b/>
          <w:bCs/>
        </w:rPr>
        <w:t>: Define methodology for multi-path fading and static propagation conditions modelling for FR2-2</w:t>
      </w:r>
    </w:p>
    <w:p w14:paraId="005DA5B1" w14:textId="77777777" w:rsidR="001E6203" w:rsidRDefault="001E6203" w:rsidP="009E6FC9">
      <w:pPr>
        <w:spacing w:after="120"/>
        <w:jc w:val="both"/>
      </w:pPr>
    </w:p>
    <w:p w14:paraId="2B8634D7" w14:textId="71D0C4DA" w:rsidR="00D61E85" w:rsidRPr="00830D21" w:rsidRDefault="00D61E85" w:rsidP="00D61E85">
      <w:pPr>
        <w:spacing w:after="60"/>
        <w:jc w:val="both"/>
        <w:rPr>
          <w:i/>
          <w:iCs/>
        </w:rPr>
      </w:pPr>
      <w:r>
        <w:rPr>
          <w:i/>
          <w:iCs/>
        </w:rPr>
        <w:t xml:space="preserve">Static </w:t>
      </w:r>
      <w:r w:rsidR="00710E04" w:rsidRPr="00710E04">
        <w:rPr>
          <w:i/>
          <w:iCs/>
        </w:rPr>
        <w:t>propagation conditions</w:t>
      </w:r>
    </w:p>
    <w:p w14:paraId="2A2C6EA7" w14:textId="7CEBE283" w:rsidR="009E6FC9" w:rsidRPr="009E6FC9" w:rsidRDefault="009E6FC9" w:rsidP="009E6FC9">
      <w:pPr>
        <w:spacing w:after="120"/>
        <w:jc w:val="both"/>
      </w:pPr>
      <w:r>
        <w:t>The existing s</w:t>
      </w:r>
      <w:r w:rsidRPr="009E6FC9">
        <w:t>tatic propagation conditions</w:t>
      </w:r>
      <w:r>
        <w:t xml:space="preserve"> modelling methodology</w:t>
      </w:r>
      <w:r w:rsidR="006871E9">
        <w:t xml:space="preserve"> described</w:t>
      </w:r>
      <w:r>
        <w:t xml:space="preserve"> in </w:t>
      </w:r>
      <w:r w:rsidRPr="009E6FC9">
        <w:t xml:space="preserve">TR 38.810 </w:t>
      </w:r>
      <w:r>
        <w:t xml:space="preserve">is very simplistic and </w:t>
      </w:r>
      <w:r w:rsidRPr="009E6FC9">
        <w:t>can be reused</w:t>
      </w:r>
      <w:r>
        <w:t xml:space="preserve"> without </w:t>
      </w:r>
      <w:r w:rsidR="006871E9">
        <w:t xml:space="preserve">any </w:t>
      </w:r>
      <w:r>
        <w:t>modifications.</w:t>
      </w:r>
    </w:p>
    <w:p w14:paraId="059DBB63" w14:textId="23E3AC30" w:rsidR="009E6FC9" w:rsidRPr="003E7426" w:rsidRDefault="009E6FC9" w:rsidP="009E6FC9">
      <w:pPr>
        <w:spacing w:after="120"/>
        <w:jc w:val="both"/>
        <w:rPr>
          <w:b/>
          <w:bCs/>
        </w:rPr>
      </w:pPr>
      <w:r w:rsidRPr="003E7426">
        <w:rPr>
          <w:b/>
          <w:bCs/>
        </w:rPr>
        <w:t>Proposal #</w:t>
      </w:r>
      <w:r w:rsidR="00D66FC8" w:rsidRPr="003E7426">
        <w:rPr>
          <w:b/>
          <w:bCs/>
        </w:rPr>
        <w:t>2</w:t>
      </w:r>
      <w:r w:rsidRPr="003E7426">
        <w:rPr>
          <w:b/>
          <w:bCs/>
        </w:rPr>
        <w:t>: Reuse FR2-1 static propagation conditions</w:t>
      </w:r>
      <w:r w:rsidR="00797BC6" w:rsidRPr="003E7426">
        <w:rPr>
          <w:b/>
          <w:bCs/>
        </w:rPr>
        <w:t xml:space="preserve"> methodology</w:t>
      </w:r>
      <w:r w:rsidRPr="003E7426">
        <w:rPr>
          <w:b/>
          <w:bCs/>
        </w:rPr>
        <w:t xml:space="preserve"> for FR2-2</w:t>
      </w:r>
    </w:p>
    <w:p w14:paraId="5362D884" w14:textId="77777777" w:rsidR="001E6203" w:rsidRDefault="001E6203" w:rsidP="006A454A">
      <w:pPr>
        <w:spacing w:after="120"/>
        <w:jc w:val="both"/>
      </w:pPr>
    </w:p>
    <w:p w14:paraId="52A09762" w14:textId="058F2A39" w:rsidR="00D61E85" w:rsidRPr="00830D21" w:rsidRDefault="00710E04" w:rsidP="00D61E85">
      <w:pPr>
        <w:spacing w:after="60"/>
        <w:jc w:val="both"/>
        <w:rPr>
          <w:i/>
          <w:iCs/>
        </w:rPr>
      </w:pPr>
      <w:r w:rsidRPr="00710E04">
        <w:rPr>
          <w:i/>
          <w:iCs/>
        </w:rPr>
        <w:t>Multi-path fading propagation conditions</w:t>
      </w:r>
    </w:p>
    <w:p w14:paraId="185206F5" w14:textId="35525FCE" w:rsidR="00A76A03" w:rsidRPr="008166F8" w:rsidRDefault="0064126F" w:rsidP="006A454A">
      <w:pPr>
        <w:spacing w:after="120"/>
        <w:jc w:val="both"/>
      </w:pPr>
      <w:r>
        <w:t>For m</w:t>
      </w:r>
      <w:r w:rsidR="009E6FC9" w:rsidRPr="009E6FC9">
        <w:t>ulti-path fading propagation conditions</w:t>
      </w:r>
      <w:r>
        <w:t xml:space="preserve"> </w:t>
      </w:r>
      <w:r w:rsidR="001F75B9">
        <w:t xml:space="preserve">TR 38.810 </w:t>
      </w:r>
      <w:r w:rsidR="006A454A" w:rsidRPr="009E6FC9">
        <w:t xml:space="preserve">Option 1 </w:t>
      </w:r>
      <w:r w:rsidR="001F75B9">
        <w:t>s</w:t>
      </w:r>
      <w:r w:rsidR="006A454A" w:rsidRPr="009E6FC9">
        <w:t xml:space="preserve">ingle probe channel modelling methodology can be </w:t>
      </w:r>
      <w:r w:rsidR="006A454A" w:rsidRPr="008166F8">
        <w:t>used</w:t>
      </w:r>
      <w:r w:rsidR="006871E9" w:rsidRPr="008166F8">
        <w:t xml:space="preserve"> </w:t>
      </w:r>
      <w:proofErr w:type="gramStart"/>
      <w:r w:rsidR="006871E9" w:rsidRPr="008166F8">
        <w:t>similar to</w:t>
      </w:r>
      <w:proofErr w:type="gramEnd"/>
      <w:r w:rsidR="006871E9" w:rsidRPr="008166F8">
        <w:t xml:space="preserve"> FR2-1</w:t>
      </w:r>
      <w:r w:rsidR="006A454A" w:rsidRPr="008166F8">
        <w:t>. A</w:t>
      </w:r>
      <w:r w:rsidR="009E6FC9" w:rsidRPr="008166F8">
        <w:t xml:space="preserve">dditional channel models in terms of delay and Doppler spread may be required and </w:t>
      </w:r>
      <w:r w:rsidR="001F75B9" w:rsidRPr="008166F8">
        <w:t xml:space="preserve">are </w:t>
      </w:r>
      <w:r w:rsidR="009E6FC9" w:rsidRPr="008166F8">
        <w:t>subject to the discussion in RRM and Demodulation sessions.</w:t>
      </w:r>
      <w:r w:rsidRPr="008166F8">
        <w:t xml:space="preserve"> </w:t>
      </w:r>
      <w:r w:rsidR="006F4822" w:rsidRPr="008166F8">
        <w:t>W</w:t>
      </w:r>
      <w:r w:rsidRPr="008166F8">
        <w:t xml:space="preserve">e expect that for FR2-2 </w:t>
      </w:r>
      <w:proofErr w:type="gramStart"/>
      <w:r w:rsidR="006F4822" w:rsidRPr="008166F8">
        <w:t>RRM</w:t>
      </w:r>
      <w:proofErr w:type="gramEnd"/>
      <w:r w:rsidR="00626FBC" w:rsidRPr="008166F8">
        <w:t xml:space="preserve"> and </w:t>
      </w:r>
      <w:r w:rsidRPr="008166F8">
        <w:t xml:space="preserve">demodulation requirements </w:t>
      </w:r>
      <w:r w:rsidR="00626FBC" w:rsidRPr="008166F8">
        <w:t>shall be defined for</w:t>
      </w:r>
      <w:r w:rsidRPr="008166F8">
        <w:t xml:space="preserve"> TDL channel models with </w:t>
      </w:r>
      <w:r w:rsidR="00E53F23" w:rsidRPr="008166F8">
        <w:t>RMS delay spread from 5ns to</w:t>
      </w:r>
      <w:r w:rsidRPr="008166F8">
        <w:t xml:space="preserve"> </w:t>
      </w:r>
      <w:r w:rsidR="00193E6F" w:rsidRPr="008166F8">
        <w:t>6</w:t>
      </w:r>
      <w:r w:rsidRPr="008166F8">
        <w:t>0ns</w:t>
      </w:r>
      <w:r w:rsidR="006F4822" w:rsidRPr="008166F8">
        <w:t xml:space="preserve">, which are more typical for this frequency range </w:t>
      </w:r>
      <w:r w:rsidR="00797BC6" w:rsidRPr="008166F8">
        <w:t>[</w:t>
      </w:r>
      <w:r w:rsidR="008166F8" w:rsidRPr="008166F8">
        <w:t>4</w:t>
      </w:r>
      <w:r w:rsidR="00797BC6" w:rsidRPr="008166F8">
        <w:t>]</w:t>
      </w:r>
      <w:r w:rsidR="00DF0A49" w:rsidRPr="008166F8">
        <w:t>.</w:t>
      </w:r>
      <w:r w:rsidR="006A454A" w:rsidRPr="008166F8">
        <w:t xml:space="preserve"> </w:t>
      </w:r>
    </w:p>
    <w:p w14:paraId="3367D344" w14:textId="6995BA56" w:rsidR="00A76A03" w:rsidRPr="00664439" w:rsidRDefault="00A76A03" w:rsidP="00A76A03">
      <w:pPr>
        <w:spacing w:after="0"/>
        <w:jc w:val="both"/>
      </w:pPr>
      <w:r w:rsidRPr="008166F8">
        <w:rPr>
          <w:b/>
          <w:bCs/>
        </w:rPr>
        <w:t xml:space="preserve">Observation </w:t>
      </w:r>
      <w:r w:rsidR="00797BC6" w:rsidRPr="008166F8">
        <w:rPr>
          <w:b/>
          <w:bCs/>
        </w:rPr>
        <w:t>1</w:t>
      </w:r>
      <w:r w:rsidRPr="008166F8">
        <w:rPr>
          <w:b/>
          <w:bCs/>
        </w:rPr>
        <w:t>:</w:t>
      </w:r>
      <w:r w:rsidRPr="008166F8">
        <w:t xml:space="preserve"> TDL channel models </w:t>
      </w:r>
      <w:r w:rsidR="00284B6F" w:rsidRPr="008166F8">
        <w:t>with 5ns to</w:t>
      </w:r>
      <w:r w:rsidRPr="008166F8">
        <w:t xml:space="preserve"> </w:t>
      </w:r>
      <w:r w:rsidR="00797BC6" w:rsidRPr="008166F8">
        <w:t>6</w:t>
      </w:r>
      <w:r w:rsidRPr="008166F8">
        <w:t xml:space="preserve">0ns </w:t>
      </w:r>
      <w:r w:rsidR="003252E6" w:rsidRPr="008166F8">
        <w:t xml:space="preserve">RMS </w:t>
      </w:r>
      <w:r w:rsidRPr="008166F8">
        <w:t>delay spread are expected to be used for FR2-2 RRM and Demodulation requirements</w:t>
      </w:r>
    </w:p>
    <w:p w14:paraId="7394ED7D" w14:textId="77777777" w:rsidR="00A76A03" w:rsidRDefault="00A76A03" w:rsidP="006A454A">
      <w:pPr>
        <w:spacing w:after="120"/>
        <w:jc w:val="both"/>
      </w:pPr>
    </w:p>
    <w:p w14:paraId="381B31CA" w14:textId="5C6B3303" w:rsidR="001F75B9" w:rsidRDefault="006A454A" w:rsidP="006A454A">
      <w:pPr>
        <w:spacing w:after="120"/>
        <w:jc w:val="both"/>
      </w:pPr>
      <w:r w:rsidRPr="00C63DE3">
        <w:t xml:space="preserve">The </w:t>
      </w:r>
      <w:r w:rsidR="009C5C18" w:rsidRPr="00C63DE3">
        <w:t>g</w:t>
      </w:r>
      <w:r w:rsidRPr="00C63DE3">
        <w:t xml:space="preserve">eneral methodology </w:t>
      </w:r>
      <w:r w:rsidR="009C5C18" w:rsidRPr="00C63DE3">
        <w:t xml:space="preserve">for path delay grid </w:t>
      </w:r>
      <w:r w:rsidR="00725A85" w:rsidRPr="00C63DE3">
        <w:t xml:space="preserve">derivation in TR 38.810 clause 8.2.2 and </w:t>
      </w:r>
      <w:r w:rsidR="001F75B9" w:rsidRPr="00C63DE3">
        <w:t>TS 38.101-4 B.2.1 can</w:t>
      </w:r>
      <w:r w:rsidRPr="00C63DE3">
        <w:t xml:space="preserve"> be reused</w:t>
      </w:r>
      <w:r w:rsidR="003252E6" w:rsidRPr="00C63DE3">
        <w:t xml:space="preserve"> for FR2-2.</w:t>
      </w:r>
      <w:r w:rsidR="00105BE1" w:rsidRPr="00C63DE3">
        <w:t xml:space="preserve"> </w:t>
      </w:r>
      <w:r w:rsidR="00220499" w:rsidRPr="00C63DE3">
        <w:t xml:space="preserve">Further discussion is needed on the modification of fixed quantization grid for the tap delay modelling. For FR2-1 </w:t>
      </w:r>
      <w:proofErr w:type="spellStart"/>
      <w:r w:rsidR="00220499" w:rsidRPr="00C63DE3">
        <w:t>Fsample</w:t>
      </w:r>
      <w:proofErr w:type="spellEnd"/>
      <w:r w:rsidR="00220499" w:rsidRPr="00C63DE3">
        <w:t xml:space="preserve"> = 200MHz and ∆T ≤ 5 ns. For FR2-2 the max </w:t>
      </w:r>
      <w:r w:rsidR="00105BE1" w:rsidRPr="00C63DE3">
        <w:t xml:space="preserve">channel bandwidth </w:t>
      </w:r>
      <w:r w:rsidR="00220499" w:rsidRPr="00C63DE3">
        <w:t xml:space="preserve">is substantially increased compared to FR2-1 and </w:t>
      </w:r>
      <w:proofErr w:type="spellStart"/>
      <w:r w:rsidR="00220499" w:rsidRPr="00C63DE3">
        <w:t>Fsample</w:t>
      </w:r>
      <w:proofErr w:type="spellEnd"/>
      <w:r w:rsidR="00220499" w:rsidRPr="00C63DE3">
        <w:t xml:space="preserve"> parameter may need to be adjusted up to </w:t>
      </w:r>
      <w:r w:rsidR="007F3BA6">
        <w:t xml:space="preserve">higher values. </w:t>
      </w:r>
      <w:r w:rsidR="00284B6F" w:rsidRPr="002B0BD3">
        <w:t xml:space="preserve">Below, we illustrate the TDLA model with </w:t>
      </w:r>
      <w:r w:rsidR="00A45281">
        <w:t>10</w:t>
      </w:r>
      <w:r w:rsidR="00284B6F" w:rsidRPr="002B0BD3">
        <w:t>ns DS for the case of using 0.5</w:t>
      </w:r>
      <w:r w:rsidR="00C63DE3" w:rsidRPr="002B0BD3">
        <w:t>ns</w:t>
      </w:r>
      <w:r w:rsidR="00284B6F" w:rsidRPr="002B0BD3">
        <w:t>, 1</w:t>
      </w:r>
      <w:r w:rsidR="00C63DE3" w:rsidRPr="002B0BD3">
        <w:t>ns</w:t>
      </w:r>
      <w:r w:rsidR="00284B6F" w:rsidRPr="002B0BD3">
        <w:t xml:space="preserve"> </w:t>
      </w:r>
      <w:r w:rsidR="00C63DE3" w:rsidRPr="002B0BD3">
        <w:t>and 5ns sampling time</w:t>
      </w:r>
      <w:r w:rsidR="00627A63" w:rsidRPr="002B0BD3">
        <w:t xml:space="preserve"> derived based on the methodology described in </w:t>
      </w:r>
      <w:r w:rsidR="00DC2C83" w:rsidRPr="002B0BD3">
        <w:t>TS 38.101-4 B.2.1</w:t>
      </w:r>
      <w:r w:rsidR="00A45281">
        <w:t xml:space="preserve"> and non-quantized model</w:t>
      </w:r>
      <w:r w:rsidR="00DC2C83" w:rsidRPr="002B0BD3">
        <w:t xml:space="preserve">. It can be observed that Fs will have </w:t>
      </w:r>
      <w:r w:rsidR="00316269">
        <w:t>an</w:t>
      </w:r>
      <w:r w:rsidR="00DC2C83" w:rsidRPr="002B0BD3">
        <w:t xml:space="preserve"> impact on </w:t>
      </w:r>
      <w:r w:rsidR="00FB7067" w:rsidRPr="002B0BD3">
        <w:t>CIR characteristics</w:t>
      </w:r>
      <w:r w:rsidR="00A45281">
        <w:t xml:space="preserve">. Overall Fs shall be defined in a way to ensure no artefacts in channel modelling and </w:t>
      </w:r>
      <w:r w:rsidR="00441D56">
        <w:t>ensure proper channel representation of the channel for different CBW</w:t>
      </w:r>
      <w:r w:rsidR="00D516E0">
        <w:t>s</w:t>
      </w:r>
      <w:r w:rsidR="007F3BA6">
        <w:t xml:space="preserve"> and sampling frequency shall be considered as 2 x CBW</w:t>
      </w:r>
      <w:r w:rsidR="00F87AE8" w:rsidRPr="002B0BD3">
        <w:t>.</w:t>
      </w:r>
      <w:r w:rsidR="00441D56">
        <w:t xml:space="preserve"> </w:t>
      </w:r>
      <w:r w:rsidR="00CD0509">
        <w:t xml:space="preserve">Therefore, to enable realistic modelling ideally </w:t>
      </w:r>
      <w:r w:rsidR="00EE03F2">
        <w:t xml:space="preserve">sampling frequency of </w:t>
      </w:r>
      <w:r w:rsidR="00EA7286">
        <w:t>4</w:t>
      </w:r>
      <w:r w:rsidR="00CD0509">
        <w:t xml:space="preserve">000MHz should be considered. </w:t>
      </w:r>
      <w:r w:rsidR="00DA1E78">
        <w:t>Meantime</w:t>
      </w:r>
      <w:r w:rsidR="00EE03F2">
        <w:t>,</w:t>
      </w:r>
      <w:r w:rsidR="00DA1E78">
        <w:t xml:space="preserve"> we acknowledge possible TE implementation issues and</w:t>
      </w:r>
      <w:r w:rsidR="00F87AE8" w:rsidRPr="002B0BD3">
        <w:t xml:space="preserve"> recommend </w:t>
      </w:r>
      <w:r w:rsidR="00130345" w:rsidRPr="002B0BD3">
        <w:t>making</w:t>
      </w:r>
      <w:r w:rsidR="00F87AE8" w:rsidRPr="002B0BD3">
        <w:t xml:space="preserve"> the decision based on TE implementation.</w:t>
      </w:r>
      <w:r w:rsidR="00F87AE8">
        <w:t xml:space="preserve"> </w:t>
      </w:r>
      <w:r w:rsidR="00872008">
        <w:t>In case high sampling frequency is not feasible, certain restriction on max CBW for fading channel testing can be considered.</w:t>
      </w:r>
      <w:r w:rsidR="00EA7286">
        <w:t xml:space="preserve"> For instance, we think that </w:t>
      </w:r>
      <w:r w:rsidR="00C12A2E">
        <w:t>either 2000MHz</w:t>
      </w:r>
      <w:r w:rsidR="00EA7286">
        <w:t xml:space="preserve"> </w:t>
      </w:r>
      <w:r w:rsidR="005C4460">
        <w:t>800MHz sampling frequency should be considered</w:t>
      </w:r>
      <w:r w:rsidR="00C12A2E">
        <w:t xml:space="preserve"> to provide modelling of fading conditions f</w:t>
      </w:r>
      <w:r w:rsidR="00FC6A20">
        <w:t>or larger CBW (800MHz or 400MHz)</w:t>
      </w:r>
      <w:r w:rsidR="005C4460">
        <w:t>.</w:t>
      </w:r>
    </w:p>
    <w:tbl>
      <w:tblPr>
        <w:tblStyle w:val="TableGrid"/>
        <w:tblW w:w="0" w:type="auto"/>
        <w:tblLook w:val="04A0" w:firstRow="1" w:lastRow="0" w:firstColumn="1" w:lastColumn="0" w:noHBand="0" w:noVBand="1"/>
      </w:tblPr>
      <w:tblGrid>
        <w:gridCol w:w="4815"/>
        <w:gridCol w:w="4816"/>
      </w:tblGrid>
      <w:tr w:rsidR="008B4A9D" w14:paraId="75F5A282" w14:textId="77777777" w:rsidTr="008B4A9D">
        <w:tc>
          <w:tcPr>
            <w:tcW w:w="4815" w:type="dxa"/>
          </w:tcPr>
          <w:p w14:paraId="7679DDE9" w14:textId="65897A45" w:rsidR="008B4A9D" w:rsidRPr="00E27F83" w:rsidRDefault="008B4A9D" w:rsidP="008B4A9D">
            <w:pPr>
              <w:spacing w:after="120"/>
              <w:jc w:val="center"/>
              <w:rPr>
                <w:lang w:val="ru-RU"/>
              </w:rPr>
            </w:pPr>
            <w:r>
              <w:t>TDLA10</w:t>
            </w:r>
            <w:r w:rsidR="00A45281">
              <w:t>,</w:t>
            </w:r>
            <w:r>
              <w:t xml:space="preserve"> </w:t>
            </w:r>
            <w:r w:rsidR="00A45281">
              <w:t>Non-quantized</w:t>
            </w:r>
          </w:p>
        </w:tc>
        <w:tc>
          <w:tcPr>
            <w:tcW w:w="4816" w:type="dxa"/>
          </w:tcPr>
          <w:p w14:paraId="3C431E7E" w14:textId="2AEE4219" w:rsidR="008B4A9D" w:rsidRDefault="008B4A9D" w:rsidP="008B4A9D">
            <w:pPr>
              <w:spacing w:after="120"/>
              <w:jc w:val="center"/>
            </w:pPr>
            <w:r>
              <w:t>TDLA10</w:t>
            </w:r>
            <w:r w:rsidR="00A45281">
              <w:t>,</w:t>
            </w:r>
            <w:r>
              <w:t xml:space="preserve"> Fs = 2000MHz</w:t>
            </w:r>
          </w:p>
        </w:tc>
      </w:tr>
      <w:tr w:rsidR="008B4A9D" w14:paraId="423C8DEB" w14:textId="77777777" w:rsidTr="008B4A9D">
        <w:tc>
          <w:tcPr>
            <w:tcW w:w="4815" w:type="dxa"/>
          </w:tcPr>
          <w:p w14:paraId="6B685427" w14:textId="3B820B8F" w:rsidR="008B4A9D" w:rsidRDefault="008B050F" w:rsidP="00D83381">
            <w:pPr>
              <w:spacing w:after="120"/>
              <w:jc w:val="center"/>
            </w:pPr>
            <w:r w:rsidRPr="008B050F">
              <w:rPr>
                <w:noProof/>
              </w:rPr>
              <w:drawing>
                <wp:inline distT="0" distB="0" distL="0" distR="0" wp14:anchorId="58C7D306" wp14:editId="4071B976">
                  <wp:extent cx="2892107"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2107" cy="2160000"/>
                          </a:xfrm>
                          <a:prstGeom prst="rect">
                            <a:avLst/>
                          </a:prstGeom>
                          <a:noFill/>
                          <a:ln>
                            <a:noFill/>
                          </a:ln>
                        </pic:spPr>
                      </pic:pic>
                    </a:graphicData>
                  </a:graphic>
                </wp:inline>
              </w:drawing>
            </w:r>
          </w:p>
        </w:tc>
        <w:tc>
          <w:tcPr>
            <w:tcW w:w="4816" w:type="dxa"/>
          </w:tcPr>
          <w:p w14:paraId="1C7150FC" w14:textId="18F82753" w:rsidR="008B4A9D" w:rsidRDefault="003F0BC3" w:rsidP="00D83381">
            <w:pPr>
              <w:spacing w:after="120"/>
              <w:jc w:val="center"/>
            </w:pPr>
            <w:r w:rsidRPr="003F0BC3">
              <w:rPr>
                <w:noProof/>
              </w:rPr>
              <w:drawing>
                <wp:inline distT="0" distB="0" distL="0" distR="0" wp14:anchorId="1DDDBAF2" wp14:editId="2C478141">
                  <wp:extent cx="2891339" cy="216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1339" cy="2160000"/>
                          </a:xfrm>
                          <a:prstGeom prst="rect">
                            <a:avLst/>
                          </a:prstGeom>
                          <a:noFill/>
                          <a:ln>
                            <a:noFill/>
                          </a:ln>
                        </pic:spPr>
                      </pic:pic>
                    </a:graphicData>
                  </a:graphic>
                </wp:inline>
              </w:drawing>
            </w:r>
          </w:p>
        </w:tc>
      </w:tr>
      <w:tr w:rsidR="008B4A9D" w14:paraId="2C376160" w14:textId="77777777" w:rsidTr="008B4A9D">
        <w:tc>
          <w:tcPr>
            <w:tcW w:w="4815" w:type="dxa"/>
          </w:tcPr>
          <w:p w14:paraId="281D36F5" w14:textId="78616EEC" w:rsidR="008B4A9D" w:rsidRDefault="008B4A9D" w:rsidP="008B4A9D">
            <w:pPr>
              <w:spacing w:after="120"/>
              <w:jc w:val="center"/>
            </w:pPr>
            <w:r>
              <w:t>TDLA10</w:t>
            </w:r>
            <w:r w:rsidR="00A45281">
              <w:t>,</w:t>
            </w:r>
            <w:r>
              <w:t xml:space="preserve"> Fs = </w:t>
            </w:r>
            <w:r w:rsidR="003C6B4D">
              <w:t>8</w:t>
            </w:r>
            <w:r>
              <w:t>00MHz</w:t>
            </w:r>
          </w:p>
        </w:tc>
        <w:tc>
          <w:tcPr>
            <w:tcW w:w="4816" w:type="dxa"/>
          </w:tcPr>
          <w:p w14:paraId="03D20C88" w14:textId="2A943A8F" w:rsidR="008B4A9D" w:rsidRDefault="008B4A9D" w:rsidP="008B4A9D">
            <w:pPr>
              <w:spacing w:after="120"/>
              <w:jc w:val="center"/>
            </w:pPr>
            <w:r>
              <w:t>TDLA10</w:t>
            </w:r>
            <w:r w:rsidR="00A45281">
              <w:t>,</w:t>
            </w:r>
            <w:r>
              <w:t xml:space="preserve"> Fs = </w:t>
            </w:r>
            <w:r w:rsidR="003C6B4D">
              <w:t>4</w:t>
            </w:r>
            <w:r>
              <w:t>00MHz</w:t>
            </w:r>
          </w:p>
        </w:tc>
      </w:tr>
      <w:tr w:rsidR="008B4A9D" w14:paraId="7B04260A" w14:textId="77777777" w:rsidTr="008B4A9D">
        <w:tc>
          <w:tcPr>
            <w:tcW w:w="4815" w:type="dxa"/>
          </w:tcPr>
          <w:p w14:paraId="639F5A8B" w14:textId="4FCB7C57" w:rsidR="008B4A9D" w:rsidRDefault="00DB16F2" w:rsidP="00D83381">
            <w:pPr>
              <w:spacing w:after="120"/>
              <w:jc w:val="center"/>
            </w:pPr>
            <w:r w:rsidRPr="00DB16F2">
              <w:rPr>
                <w:noProof/>
              </w:rPr>
              <w:lastRenderedPageBreak/>
              <w:drawing>
                <wp:inline distT="0" distB="0" distL="0" distR="0" wp14:anchorId="409924FC" wp14:editId="3E0BCD08">
                  <wp:extent cx="2891339" cy="216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1339" cy="2160000"/>
                          </a:xfrm>
                          <a:prstGeom prst="rect">
                            <a:avLst/>
                          </a:prstGeom>
                          <a:noFill/>
                          <a:ln>
                            <a:noFill/>
                          </a:ln>
                        </pic:spPr>
                      </pic:pic>
                    </a:graphicData>
                  </a:graphic>
                </wp:inline>
              </w:drawing>
            </w:r>
          </w:p>
        </w:tc>
        <w:tc>
          <w:tcPr>
            <w:tcW w:w="4816" w:type="dxa"/>
          </w:tcPr>
          <w:p w14:paraId="736168F3" w14:textId="0181195B" w:rsidR="008B4A9D" w:rsidRDefault="00DB7A82" w:rsidP="00D83381">
            <w:pPr>
              <w:spacing w:after="120"/>
              <w:jc w:val="center"/>
            </w:pPr>
            <w:r w:rsidRPr="00DB7A82">
              <w:rPr>
                <w:noProof/>
              </w:rPr>
              <w:drawing>
                <wp:inline distT="0" distB="0" distL="0" distR="0" wp14:anchorId="03B04823" wp14:editId="6B8FAD52">
                  <wp:extent cx="2892492" cy="216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2492" cy="2160000"/>
                          </a:xfrm>
                          <a:prstGeom prst="rect">
                            <a:avLst/>
                          </a:prstGeom>
                          <a:noFill/>
                          <a:ln>
                            <a:noFill/>
                          </a:ln>
                        </pic:spPr>
                      </pic:pic>
                    </a:graphicData>
                  </a:graphic>
                </wp:inline>
              </w:drawing>
            </w:r>
          </w:p>
        </w:tc>
      </w:tr>
    </w:tbl>
    <w:p w14:paraId="7F4E41E9" w14:textId="2864974E" w:rsidR="008B4A9D" w:rsidRDefault="008B4A9D" w:rsidP="006A454A">
      <w:pPr>
        <w:spacing w:after="120"/>
        <w:jc w:val="both"/>
      </w:pPr>
    </w:p>
    <w:p w14:paraId="405F16F2" w14:textId="16D4333F" w:rsidR="008205A8" w:rsidRPr="003E7426" w:rsidRDefault="00037CCA" w:rsidP="00E23F7A">
      <w:pPr>
        <w:spacing w:after="0"/>
        <w:jc w:val="both"/>
        <w:rPr>
          <w:b/>
          <w:bCs/>
        </w:rPr>
      </w:pPr>
      <w:r w:rsidRPr="003E7426">
        <w:rPr>
          <w:b/>
          <w:bCs/>
        </w:rPr>
        <w:t xml:space="preserve">Proposal </w:t>
      </w:r>
      <w:r w:rsidR="003E7426" w:rsidRPr="003E7426">
        <w:rPr>
          <w:b/>
          <w:bCs/>
        </w:rPr>
        <w:t>#3</w:t>
      </w:r>
      <w:r w:rsidRPr="003E7426">
        <w:rPr>
          <w:b/>
          <w:bCs/>
        </w:rPr>
        <w:t xml:space="preserve">: </w:t>
      </w:r>
      <w:r w:rsidR="003E7426" w:rsidRPr="003E7426">
        <w:rPr>
          <w:b/>
          <w:bCs/>
        </w:rPr>
        <w:t>For multi-path fading channel modelling use</w:t>
      </w:r>
      <w:r w:rsidR="00A734FC" w:rsidRPr="003E7426">
        <w:rPr>
          <w:b/>
          <w:bCs/>
        </w:rPr>
        <w:t xml:space="preserve"> </w:t>
      </w:r>
      <w:proofErr w:type="spellStart"/>
      <w:r w:rsidR="00C12A2E" w:rsidRPr="003E7426">
        <w:rPr>
          <w:b/>
          <w:bCs/>
        </w:rPr>
        <w:t>Fsample</w:t>
      </w:r>
      <w:proofErr w:type="spellEnd"/>
      <w:r w:rsidR="00DA1E78" w:rsidRPr="003E7426">
        <w:rPr>
          <w:b/>
          <w:bCs/>
        </w:rPr>
        <w:t xml:space="preserve"> </w:t>
      </w:r>
      <w:r w:rsidR="00C12A2E" w:rsidRPr="003E7426">
        <w:rPr>
          <w:b/>
          <w:bCs/>
        </w:rPr>
        <w:t>=</w:t>
      </w:r>
      <w:r w:rsidR="00DA1E78" w:rsidRPr="003E7426">
        <w:rPr>
          <w:b/>
          <w:bCs/>
        </w:rPr>
        <w:t xml:space="preserve"> </w:t>
      </w:r>
      <w:r w:rsidR="00C12A2E" w:rsidRPr="003E7426">
        <w:rPr>
          <w:b/>
          <w:bCs/>
        </w:rPr>
        <w:t>2000MHz or 800MHz</w:t>
      </w:r>
      <w:r w:rsidR="00DA1E78" w:rsidRPr="003E7426">
        <w:rPr>
          <w:b/>
          <w:bCs/>
        </w:rPr>
        <w:t xml:space="preserve"> ns as long </w:t>
      </w:r>
      <w:r w:rsidR="00C12A2E" w:rsidRPr="003E7426">
        <w:rPr>
          <w:b/>
          <w:bCs/>
        </w:rPr>
        <w:t>the values is</w:t>
      </w:r>
      <w:r w:rsidR="00DA1E78" w:rsidRPr="003E7426">
        <w:rPr>
          <w:b/>
          <w:bCs/>
        </w:rPr>
        <w:t xml:space="preserve"> feasible f</w:t>
      </w:r>
      <w:r w:rsidR="00A734FC" w:rsidRPr="003E7426">
        <w:rPr>
          <w:b/>
          <w:bCs/>
        </w:rPr>
        <w:t>rom TE implementation perspective</w:t>
      </w:r>
      <w:r w:rsidR="00DA1E78" w:rsidRPr="003E7426">
        <w:rPr>
          <w:b/>
          <w:bCs/>
        </w:rPr>
        <w:t>.</w:t>
      </w:r>
    </w:p>
    <w:p w14:paraId="29E9CD37" w14:textId="77777777" w:rsidR="00872008" w:rsidRPr="003F0BC3" w:rsidRDefault="00872008" w:rsidP="00E23F7A">
      <w:pPr>
        <w:spacing w:after="0"/>
        <w:jc w:val="both"/>
        <w:rPr>
          <w:b/>
          <w:bCs/>
        </w:rPr>
      </w:pPr>
    </w:p>
    <w:p w14:paraId="7528CF02" w14:textId="44004610" w:rsidR="007D50BC" w:rsidRPr="00BF2267" w:rsidRDefault="004278CB" w:rsidP="004278CB">
      <w:pPr>
        <w:pStyle w:val="Heading2"/>
        <w:rPr>
          <w:rFonts w:eastAsia="Batang"/>
        </w:rPr>
      </w:pPr>
      <w:r w:rsidRPr="00BF2267">
        <w:rPr>
          <w:rFonts w:eastAsia="Batang"/>
        </w:rPr>
        <w:t>2.2</w:t>
      </w:r>
      <w:r w:rsidRPr="00BF2267">
        <w:rPr>
          <w:rFonts w:eastAsia="Batang"/>
        </w:rPr>
        <w:tab/>
      </w:r>
      <w:r w:rsidR="00501EE8" w:rsidRPr="00BF2267">
        <w:rPr>
          <w:rFonts w:eastAsia="Batang"/>
        </w:rPr>
        <w:t xml:space="preserve">SNR </w:t>
      </w:r>
      <w:r w:rsidR="00426F4D" w:rsidRPr="00BF2267">
        <w:rPr>
          <w:rFonts w:eastAsia="Batang"/>
        </w:rPr>
        <w:t xml:space="preserve">definition and </w:t>
      </w:r>
      <w:proofErr w:type="spellStart"/>
      <w:r w:rsidR="007D50BC" w:rsidRPr="00BF2267">
        <w:rPr>
          <w:rFonts w:eastAsia="Batang"/>
        </w:rPr>
        <w:t>Noc</w:t>
      </w:r>
      <w:proofErr w:type="spellEnd"/>
      <w:r w:rsidR="007D50BC" w:rsidRPr="00BF2267">
        <w:rPr>
          <w:rFonts w:eastAsia="Batang"/>
        </w:rPr>
        <w:t xml:space="preserve"> levels</w:t>
      </w:r>
    </w:p>
    <w:p w14:paraId="710E4DA2" w14:textId="1D31579C" w:rsidR="007F0E0D" w:rsidRPr="00BF2267" w:rsidRDefault="00121D34" w:rsidP="007F0E0D">
      <w:pPr>
        <w:spacing w:after="120"/>
        <w:rPr>
          <w:lang w:val="en-US"/>
        </w:rPr>
      </w:pPr>
      <w:r w:rsidRPr="00BF2267">
        <w:t>Simulations</w:t>
      </w:r>
      <w:r w:rsidR="007F0E0D" w:rsidRPr="00BF2267">
        <w:rPr>
          <w:lang w:val="en-US"/>
        </w:rPr>
        <w:t xml:space="preserve"> for UE demodulation and CSI are normally run at baseband, with results expressed as </w:t>
      </w:r>
      <w:r w:rsidR="007F0E0D" w:rsidRPr="00BF2267">
        <w:t>SNR</w:t>
      </w:r>
      <w:r w:rsidR="007F0E0D" w:rsidRPr="00BF2267">
        <w:rPr>
          <w:vertAlign w:val="subscript"/>
        </w:rPr>
        <w:t>BB</w:t>
      </w:r>
      <w:r w:rsidR="007F0E0D" w:rsidRPr="00BF2267">
        <w:rPr>
          <w:lang w:val="en-US"/>
        </w:rPr>
        <w:t xml:space="preserve">, and do not </w:t>
      </w:r>
      <w:proofErr w:type="gramStart"/>
      <w:r w:rsidR="007F0E0D" w:rsidRPr="00BF2267">
        <w:rPr>
          <w:lang w:val="en-US"/>
        </w:rPr>
        <w:t>take into account</w:t>
      </w:r>
      <w:proofErr w:type="gramEnd"/>
      <w:r w:rsidR="007F0E0D" w:rsidRPr="00BF2267">
        <w:rPr>
          <w:lang w:val="en-US"/>
        </w:rPr>
        <w:t xml:space="preserve"> the noise of the UE RF front end. The </w:t>
      </w:r>
      <w:r w:rsidRPr="00BF2267">
        <w:rPr>
          <w:lang w:val="en-US"/>
        </w:rPr>
        <w:t xml:space="preserve">following </w:t>
      </w:r>
      <w:r w:rsidR="007F0E0D" w:rsidRPr="00BF2267">
        <w:rPr>
          <w:lang w:val="en-US"/>
        </w:rPr>
        <w:t>approach below has been agreed</w:t>
      </w:r>
      <w:r w:rsidRPr="00BF2267">
        <w:rPr>
          <w:lang w:val="en-US"/>
        </w:rPr>
        <w:t xml:space="preserve"> for FR2-1 and can be reused for FR2-2 [2]</w:t>
      </w:r>
    </w:p>
    <w:p w14:paraId="4CC53AF5" w14:textId="77777777" w:rsidR="007F0E0D" w:rsidRPr="00BF2267" w:rsidRDefault="007F0E0D" w:rsidP="007F0E0D">
      <w:pPr>
        <w:pStyle w:val="B1"/>
        <w:rPr>
          <w:i/>
          <w:iCs/>
          <w:lang w:eastAsia="ja-JP"/>
        </w:rPr>
      </w:pPr>
      <w:r w:rsidRPr="00BF2267">
        <w:rPr>
          <w:i/>
          <w:iCs/>
          <w:lang w:eastAsia="ja-JP"/>
        </w:rPr>
        <w:t>-</w:t>
      </w:r>
      <w:r w:rsidRPr="00BF2267">
        <w:rPr>
          <w:i/>
          <w:iCs/>
          <w:lang w:eastAsia="ja-JP"/>
        </w:rPr>
        <w:tab/>
      </w:r>
      <w:r w:rsidRPr="00BF2267">
        <w:rPr>
          <w:i/>
          <w:iCs/>
        </w:rPr>
        <w:t>Set wanted noise to give 1dB difference between Reference point SNR and Baseband SNR, using agreed UE requirements, so SNR</w:t>
      </w:r>
      <w:r w:rsidRPr="00BF2267">
        <w:rPr>
          <w:i/>
          <w:iCs/>
          <w:vertAlign w:val="subscript"/>
        </w:rPr>
        <w:t>RP</w:t>
      </w:r>
      <w:r w:rsidRPr="00BF2267">
        <w:rPr>
          <w:i/>
          <w:iCs/>
        </w:rPr>
        <w:t xml:space="preserve"> = SNR</w:t>
      </w:r>
      <w:r w:rsidRPr="00BF2267">
        <w:rPr>
          <w:i/>
          <w:iCs/>
          <w:vertAlign w:val="subscript"/>
        </w:rPr>
        <w:t>BB</w:t>
      </w:r>
      <w:r w:rsidRPr="00BF2267">
        <w:rPr>
          <w:i/>
          <w:iCs/>
        </w:rPr>
        <w:t xml:space="preserve"> + 1dB</w:t>
      </w:r>
    </w:p>
    <w:p w14:paraId="7D1F9589" w14:textId="08FAB78B" w:rsidR="00436B8D" w:rsidRPr="00BF2267" w:rsidRDefault="009B712F" w:rsidP="00775654">
      <w:r w:rsidRPr="00BF2267">
        <w:t>Like</w:t>
      </w:r>
      <w:r w:rsidR="00775654" w:rsidRPr="00BF2267">
        <w:t xml:space="preserve"> </w:t>
      </w:r>
      <w:r w:rsidRPr="00BF2267">
        <w:t xml:space="preserve">in </w:t>
      </w:r>
      <w:r w:rsidR="00775654" w:rsidRPr="00BF2267">
        <w:t xml:space="preserve">FR2-1, </w:t>
      </w:r>
      <w:proofErr w:type="spellStart"/>
      <w:r w:rsidR="00775654" w:rsidRPr="00BF2267">
        <w:t>Noc</w:t>
      </w:r>
      <w:proofErr w:type="spellEnd"/>
      <w:r w:rsidR="00775654" w:rsidRPr="00BF2267">
        <w:t xml:space="preserve"> power levels need to be defined for </w:t>
      </w:r>
      <w:r w:rsidR="003672B3" w:rsidRPr="00BF2267">
        <w:t>UE demodula</w:t>
      </w:r>
      <w:r w:rsidR="00775654" w:rsidRPr="00BF2267">
        <w:t>tion and CSI testing</w:t>
      </w:r>
      <w:r w:rsidR="00CF4A76" w:rsidRPr="00BF2267">
        <w:t xml:space="preserve"> for the </w:t>
      </w:r>
      <w:r w:rsidR="00CF4A76" w:rsidRPr="00BF2267">
        <w:rPr>
          <w:lang w:val="en-US"/>
        </w:rPr>
        <w:t>SNR emulation</w:t>
      </w:r>
      <w:r w:rsidR="00775654" w:rsidRPr="00BF2267">
        <w:t xml:space="preserve">. </w:t>
      </w:r>
      <w:r w:rsidR="00436B8D" w:rsidRPr="00BF2267">
        <w:t xml:space="preserve">The FR2-1 </w:t>
      </w:r>
      <w:proofErr w:type="spellStart"/>
      <w:r w:rsidR="00436B8D" w:rsidRPr="00BF2267">
        <w:t>Noc</w:t>
      </w:r>
      <w:proofErr w:type="spellEnd"/>
      <w:r w:rsidR="00436B8D" w:rsidRPr="00BF2267">
        <w:t xml:space="preserve"> levels are defined in TS 38.101-4 as follows:</w:t>
      </w:r>
    </w:p>
    <w:p w14:paraId="7F63E904" w14:textId="4B9DE5AD" w:rsidR="00436B8D" w:rsidRPr="00BF2267" w:rsidRDefault="00436B8D" w:rsidP="00436B8D">
      <w:pPr>
        <w:jc w:val="center"/>
      </w:pPr>
      <w:r w:rsidRPr="00BF2267">
        <w:rPr>
          <w:noProof/>
        </w:rPr>
        <w:drawing>
          <wp:inline distT="0" distB="0" distL="0" distR="0" wp14:anchorId="0380EE79" wp14:editId="4F6B089B">
            <wp:extent cx="3744595" cy="100324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72328" cy="1010675"/>
                    </a:xfrm>
                    <a:prstGeom prst="rect">
                      <a:avLst/>
                    </a:prstGeom>
                  </pic:spPr>
                </pic:pic>
              </a:graphicData>
            </a:graphic>
          </wp:inline>
        </w:drawing>
      </w:r>
    </w:p>
    <w:p w14:paraId="38D1D72E" w14:textId="43DA760D" w:rsidR="00507C65" w:rsidRPr="00BF2267" w:rsidRDefault="00775654" w:rsidP="00775654">
      <w:r w:rsidRPr="00BF2267">
        <w:t xml:space="preserve">The FR2-1 methodology </w:t>
      </w:r>
      <w:r w:rsidR="00436B8D" w:rsidRPr="00BF2267">
        <w:t xml:space="preserve">for </w:t>
      </w:r>
      <w:proofErr w:type="spellStart"/>
      <w:r w:rsidR="00436B8D" w:rsidRPr="00BF2267">
        <w:t>Noc</w:t>
      </w:r>
      <w:proofErr w:type="spellEnd"/>
      <w:r w:rsidR="00436B8D" w:rsidRPr="00BF2267">
        <w:t xml:space="preserve"> derivation </w:t>
      </w:r>
      <w:r w:rsidR="006407C1" w:rsidRPr="00BF2267">
        <w:t xml:space="preserve">is described in TR 38.810 </w:t>
      </w:r>
      <w:r w:rsidR="00E34DC1" w:rsidRPr="00BF2267">
        <w:t xml:space="preserve">7.2.1.3 and TS 38.101-4 </w:t>
      </w:r>
      <w:r w:rsidR="00507C65" w:rsidRPr="00BF2267">
        <w:t>4.5.3</w:t>
      </w:r>
    </w:p>
    <w:p w14:paraId="3F4DB2D8" w14:textId="70381032" w:rsidR="0076043C" w:rsidRDefault="0076043C" w:rsidP="0076043C">
      <w:pPr>
        <w:spacing w:after="0"/>
        <w:jc w:val="both"/>
        <w:rPr>
          <w:highlight w:val="yellow"/>
        </w:rPr>
      </w:pPr>
    </w:p>
    <w:tbl>
      <w:tblPr>
        <w:tblStyle w:val="TableGrid"/>
        <w:tblW w:w="0" w:type="auto"/>
        <w:tblLook w:val="04A0" w:firstRow="1" w:lastRow="0" w:firstColumn="1" w:lastColumn="0" w:noHBand="0" w:noVBand="1"/>
      </w:tblPr>
      <w:tblGrid>
        <w:gridCol w:w="9631"/>
      </w:tblGrid>
      <w:tr w:rsidR="0076043C" w14:paraId="3E774805" w14:textId="77777777" w:rsidTr="0076043C">
        <w:tc>
          <w:tcPr>
            <w:tcW w:w="9631" w:type="dxa"/>
          </w:tcPr>
          <w:p w14:paraId="05A67FF0" w14:textId="77777777" w:rsidR="0076043C" w:rsidRPr="00684CEA" w:rsidRDefault="0076043C" w:rsidP="0076043C">
            <w:pPr>
              <w:rPr>
                <w:iCs/>
                <w:lang w:eastAsia="ja-JP"/>
              </w:rPr>
            </w:pPr>
            <w:r w:rsidRPr="00684CEA">
              <w:rPr>
                <w:iCs/>
                <w:lang w:eastAsia="ja-JP"/>
              </w:rPr>
              <w:t xml:space="preserve">The </w:t>
            </w:r>
            <w:proofErr w:type="spellStart"/>
            <w:r w:rsidRPr="00684CEA">
              <w:rPr>
                <w:iCs/>
                <w:lang w:eastAsia="ja-JP"/>
              </w:rPr>
              <w:t>Noc</w:t>
            </w:r>
            <w:proofErr w:type="spellEnd"/>
            <w:r w:rsidRPr="00684CEA">
              <w:rPr>
                <w:iCs/>
                <w:lang w:eastAsia="ja-JP"/>
              </w:rPr>
              <w:t xml:space="preserve"> values are based on REFSENS for the operating band and on the UE Power </w:t>
            </w:r>
            <w:proofErr w:type="gramStart"/>
            <w:r w:rsidRPr="00684CEA">
              <w:rPr>
                <w:iCs/>
                <w:lang w:eastAsia="ja-JP"/>
              </w:rPr>
              <w:t>class, and</w:t>
            </w:r>
            <w:proofErr w:type="gramEnd"/>
            <w:r w:rsidRPr="00684CEA">
              <w:rPr>
                <w:iCs/>
                <w:lang w:eastAsia="ja-JP"/>
              </w:rPr>
              <w:t xml:space="preserve"> taking a baseline of UE Power Class 3 in band n260.</w:t>
            </w:r>
          </w:p>
          <w:p w14:paraId="5F86DD06" w14:textId="77777777" w:rsidR="0076043C" w:rsidRPr="00684CEA" w:rsidRDefault="0076043C" w:rsidP="0076043C">
            <w:pPr>
              <w:jc w:val="center"/>
              <w:rPr>
                <w:iCs/>
                <w:lang w:eastAsia="ja-JP"/>
              </w:rPr>
            </w:pPr>
            <w:proofErr w:type="spellStart"/>
            <w:r w:rsidRPr="00684CEA">
              <w:rPr>
                <w:iCs/>
                <w:lang w:eastAsia="ja-JP"/>
              </w:rPr>
              <w:t>Noc</w:t>
            </w:r>
            <w:proofErr w:type="spellEnd"/>
            <w:r w:rsidRPr="00684CEA">
              <w:rPr>
                <w:iCs/>
                <w:lang w:eastAsia="ja-JP"/>
              </w:rPr>
              <w:t xml:space="preserve"> = RESFENS</w:t>
            </w:r>
            <w:r w:rsidRPr="00684CEA">
              <w:rPr>
                <w:iCs/>
                <w:vertAlign w:val="subscript"/>
                <w:lang w:eastAsia="ja-JP"/>
              </w:rPr>
              <w:t>PC3, n260, 50MHz</w:t>
            </w:r>
            <w:r w:rsidRPr="00684CEA">
              <w:rPr>
                <w:iCs/>
                <w:lang w:eastAsia="ja-JP"/>
              </w:rPr>
              <w:t xml:space="preserve"> -10log</w:t>
            </w:r>
            <w:r w:rsidRPr="00684CEA">
              <w:rPr>
                <w:iCs/>
                <w:vertAlign w:val="subscript"/>
                <w:lang w:eastAsia="ja-JP"/>
              </w:rPr>
              <w:t>10</w:t>
            </w:r>
            <w:r w:rsidRPr="00684CEA">
              <w:rPr>
                <w:iCs/>
                <w:lang w:eastAsia="ja-JP"/>
              </w:rPr>
              <w:t>(SCS</w:t>
            </w:r>
            <w:r w:rsidRPr="00684CEA">
              <w:rPr>
                <w:vertAlign w:val="subscript"/>
              </w:rPr>
              <w:t>REFSENS</w:t>
            </w:r>
            <w:r w:rsidRPr="00684CEA">
              <w:rPr>
                <w:iCs/>
                <w:lang w:eastAsia="ja-JP"/>
              </w:rPr>
              <w:t xml:space="preserve"> x PRB</w:t>
            </w:r>
            <w:r w:rsidRPr="00684CEA">
              <w:rPr>
                <w:vertAlign w:val="subscript"/>
              </w:rPr>
              <w:t>REFSENS</w:t>
            </w:r>
            <w:r w:rsidRPr="00684CEA">
              <w:rPr>
                <w:iCs/>
                <w:lang w:eastAsia="ja-JP"/>
              </w:rPr>
              <w:t xml:space="preserve"> x 12) - SNR</w:t>
            </w:r>
            <w:r w:rsidRPr="00684CEA">
              <w:rPr>
                <w:vertAlign w:val="subscript"/>
              </w:rPr>
              <w:t>REFSENS</w:t>
            </w:r>
            <w:r w:rsidRPr="00684CEA">
              <w:rPr>
                <w:iCs/>
                <w:lang w:eastAsia="ja-JP"/>
              </w:rPr>
              <w:t xml:space="preserve"> + ∆</w:t>
            </w:r>
            <w:r w:rsidRPr="00684CEA">
              <w:rPr>
                <w:iCs/>
                <w:vertAlign w:val="subscript"/>
                <w:lang w:eastAsia="ja-JP"/>
              </w:rPr>
              <w:t>thermal</w:t>
            </w:r>
          </w:p>
          <w:p w14:paraId="53DA09EB" w14:textId="77777777" w:rsidR="0076043C" w:rsidRPr="00684CEA" w:rsidRDefault="0076043C" w:rsidP="0076043C">
            <w:pPr>
              <w:rPr>
                <w:iCs/>
                <w:lang w:eastAsia="ja-JP"/>
              </w:rPr>
            </w:pPr>
            <w:r w:rsidRPr="00684CEA">
              <w:rPr>
                <w:iCs/>
                <w:lang w:eastAsia="ja-JP"/>
              </w:rPr>
              <w:t>where:</w:t>
            </w:r>
          </w:p>
          <w:p w14:paraId="6EBB54EF" w14:textId="77777777" w:rsidR="0076043C" w:rsidRPr="00684CEA" w:rsidRDefault="0076043C" w:rsidP="0076043C">
            <w:pPr>
              <w:pStyle w:val="B1"/>
            </w:pPr>
            <w:r w:rsidRPr="00684CEA">
              <w:t>-</w:t>
            </w:r>
            <w:r w:rsidRPr="00684CEA">
              <w:tab/>
              <w:t>REFSENS</w:t>
            </w:r>
            <w:r w:rsidRPr="00684CEA">
              <w:rPr>
                <w:vertAlign w:val="subscript"/>
              </w:rPr>
              <w:t>PC3, n260, 50MHz</w:t>
            </w:r>
            <w:r w:rsidRPr="00684CEA">
              <w:t xml:space="preserve"> is the </w:t>
            </w:r>
            <w:proofErr w:type="spellStart"/>
            <w:r w:rsidRPr="00684CEA">
              <w:t>REFSENSvalue</w:t>
            </w:r>
            <w:proofErr w:type="spellEnd"/>
            <w:r w:rsidRPr="00684CEA">
              <w:t xml:space="preserve"> in dBm specified for Power Class 3 UE in band n260 for 50MHz channel bandwidth in TS 38.101-2 [16] </w:t>
            </w:r>
            <w:r w:rsidRPr="00684CEA">
              <w:rPr>
                <w:rFonts w:eastAsia="SimSun"/>
              </w:rPr>
              <w:t>Table 7.3.2.3-1</w:t>
            </w:r>
            <w:r w:rsidRPr="00684CEA">
              <w:rPr>
                <w:iCs/>
                <w:lang w:eastAsia="ja-JP"/>
              </w:rPr>
              <w:t>, [dBm/Hz]</w:t>
            </w:r>
          </w:p>
          <w:p w14:paraId="23B6497D" w14:textId="77777777" w:rsidR="0076043C" w:rsidRPr="00684CEA" w:rsidRDefault="0076043C" w:rsidP="0076043C">
            <w:pPr>
              <w:pStyle w:val="B1"/>
            </w:pPr>
            <w:r w:rsidRPr="00684CEA">
              <w:t>-</w:t>
            </w:r>
            <w:r w:rsidRPr="00684CEA">
              <w:tab/>
              <w:t>SCS</w:t>
            </w:r>
            <w:r w:rsidRPr="00684CEA">
              <w:rPr>
                <w:vertAlign w:val="subscript"/>
              </w:rPr>
              <w:t>REFSENS</w:t>
            </w:r>
            <w:r w:rsidRPr="00684CEA">
              <w:t xml:space="preserve"> is a subcarrier spacing associated with N</w:t>
            </w:r>
            <w:r w:rsidRPr="00684CEA">
              <w:rPr>
                <w:vertAlign w:val="subscript"/>
              </w:rPr>
              <w:t>RB</w:t>
            </w:r>
            <w:r w:rsidRPr="00684CEA">
              <w:t xml:space="preserve"> for 50MHz in TS 38.101-2 [16] </w:t>
            </w:r>
            <w:r w:rsidRPr="00684CEA">
              <w:rPr>
                <w:rFonts w:eastAsia="SimSun"/>
              </w:rPr>
              <w:t>Table 5.3.2-1, chosen as 120kHz</w:t>
            </w:r>
            <w:r w:rsidRPr="00684CEA">
              <w:t xml:space="preserve">. </w:t>
            </w:r>
          </w:p>
          <w:p w14:paraId="232E1335" w14:textId="77777777" w:rsidR="0076043C" w:rsidRPr="00684CEA" w:rsidRDefault="0076043C" w:rsidP="0076043C">
            <w:pPr>
              <w:pStyle w:val="B1"/>
            </w:pPr>
            <w:r w:rsidRPr="00684CEA">
              <w:t>-</w:t>
            </w:r>
            <w:r w:rsidRPr="00684CEA">
              <w:tab/>
              <w:t>PRB</w:t>
            </w:r>
            <w:r w:rsidRPr="00684CEA">
              <w:rPr>
                <w:vertAlign w:val="subscript"/>
              </w:rPr>
              <w:t>REFSENS</w:t>
            </w:r>
            <w:r w:rsidRPr="00684CEA">
              <w:t xml:space="preserve"> is N</w:t>
            </w:r>
            <w:r w:rsidRPr="00684CEA">
              <w:rPr>
                <w:vertAlign w:val="subscript"/>
              </w:rPr>
              <w:t>RB</w:t>
            </w:r>
            <w:r w:rsidRPr="00684CEA">
              <w:t xml:space="preserve"> associated with subcarrier spacing </w:t>
            </w:r>
            <w:r w:rsidRPr="00684CEA">
              <w:rPr>
                <w:rFonts w:eastAsia="SimSun"/>
              </w:rPr>
              <w:t>120kHz</w:t>
            </w:r>
            <w:r w:rsidRPr="00684CEA">
              <w:t xml:space="preserve"> for 50MHz in TS 38.101-2 [16] </w:t>
            </w:r>
            <w:r w:rsidRPr="00684CEA">
              <w:rPr>
                <w:rFonts w:eastAsia="SimSun"/>
              </w:rPr>
              <w:t>Table 5.3.2-1 and is 32</w:t>
            </w:r>
            <w:r w:rsidRPr="00684CEA">
              <w:t>.</w:t>
            </w:r>
          </w:p>
          <w:p w14:paraId="39A3A714" w14:textId="77777777" w:rsidR="0076043C" w:rsidRPr="00684CEA" w:rsidRDefault="0076043C" w:rsidP="0076043C">
            <w:pPr>
              <w:pStyle w:val="B1"/>
            </w:pPr>
            <w:r w:rsidRPr="00684CEA">
              <w:t>-</w:t>
            </w:r>
            <w:r w:rsidRPr="00684CEA">
              <w:tab/>
              <w:t>12 is the number of subcarriers in a PRB</w:t>
            </w:r>
          </w:p>
          <w:p w14:paraId="564D8767" w14:textId="77777777" w:rsidR="0076043C" w:rsidRPr="00684CEA" w:rsidRDefault="0076043C" w:rsidP="0076043C">
            <w:pPr>
              <w:pStyle w:val="B1"/>
            </w:pPr>
            <w:r w:rsidRPr="00684CEA">
              <w:t>-</w:t>
            </w:r>
            <w:r w:rsidRPr="00684CEA">
              <w:tab/>
              <w:t>SNR</w:t>
            </w:r>
            <w:r w:rsidRPr="00684CEA">
              <w:rPr>
                <w:vertAlign w:val="subscript"/>
              </w:rPr>
              <w:t>REFSENS</w:t>
            </w:r>
            <w:r w:rsidRPr="00684CEA">
              <w:t xml:space="preserve"> = -1 dB is the SNR used for simulation of REFSENS </w:t>
            </w:r>
          </w:p>
          <w:p w14:paraId="77504BC9" w14:textId="77777777" w:rsidR="0076043C" w:rsidRPr="00684CEA" w:rsidRDefault="0076043C" w:rsidP="0076043C">
            <w:pPr>
              <w:pStyle w:val="B1"/>
              <w:rPr>
                <w:rFonts w:ascii="Arial" w:eastAsia="Calibri" w:hAnsi="Arial" w:cs="Arial"/>
                <w:b/>
                <w:sz w:val="18"/>
                <w:szCs w:val="18"/>
              </w:rPr>
            </w:pPr>
            <w:r w:rsidRPr="00684CEA">
              <w:lastRenderedPageBreak/>
              <w:t>-</w:t>
            </w:r>
            <w:r w:rsidRPr="00684CEA">
              <w:tab/>
              <w:t>∆</w:t>
            </w:r>
            <w:r w:rsidRPr="00684CEA">
              <w:rPr>
                <w:vertAlign w:val="subscript"/>
              </w:rPr>
              <w:t>thermal</w:t>
            </w:r>
            <w:r w:rsidRPr="00684CEA">
              <w:t xml:space="preserve"> is the amount of dB that the wanted noise is set above UE thermal noise, giving a rise in total noise of </w:t>
            </w:r>
            <w:r w:rsidRPr="00684CEA">
              <w:rPr>
                <w:rFonts w:ascii="Arial" w:eastAsia="Calibri" w:hAnsi="Arial" w:cs="Arial"/>
                <w:b/>
                <w:sz w:val="18"/>
                <w:szCs w:val="18"/>
              </w:rPr>
              <w:t>∆</w:t>
            </w:r>
            <w:r w:rsidRPr="00684CEA">
              <w:rPr>
                <w:rFonts w:ascii="Arial" w:eastAsia="Calibri" w:hAnsi="Arial" w:cs="Arial"/>
                <w:b/>
                <w:sz w:val="18"/>
                <w:szCs w:val="18"/>
                <w:vertAlign w:val="subscript"/>
              </w:rPr>
              <w:t>BB</w:t>
            </w:r>
            <w:r w:rsidRPr="00684CEA">
              <w:t>. ∆</w:t>
            </w:r>
            <w:r w:rsidRPr="00684CEA">
              <w:rPr>
                <w:vertAlign w:val="subscript"/>
              </w:rPr>
              <w:t>thermal</w:t>
            </w:r>
            <w:r w:rsidRPr="00684CEA">
              <w:t xml:space="preserve"> = 6dB, giving a rise in total noise of 1dB</w:t>
            </w:r>
            <w:r w:rsidRPr="00684CEA">
              <w:rPr>
                <w:rFonts w:ascii="Arial" w:eastAsia="Calibri" w:hAnsi="Arial" w:cs="Arial"/>
                <w:b/>
                <w:sz w:val="18"/>
                <w:szCs w:val="18"/>
              </w:rPr>
              <w:t>.</w:t>
            </w:r>
          </w:p>
          <w:p w14:paraId="024BE9DA" w14:textId="77777777" w:rsidR="0076043C" w:rsidRPr="00684CEA" w:rsidRDefault="0076043C" w:rsidP="0076043C">
            <w:r w:rsidRPr="00684CEA">
              <w:rPr>
                <w:iCs/>
                <w:lang w:eastAsia="ja-JP"/>
              </w:rPr>
              <w:t xml:space="preserve">The calculated </w:t>
            </w:r>
            <w:proofErr w:type="spellStart"/>
            <w:r w:rsidRPr="00684CEA">
              <w:rPr>
                <w:iCs/>
                <w:lang w:eastAsia="ja-JP"/>
              </w:rPr>
              <w:t>Noc</w:t>
            </w:r>
            <w:proofErr w:type="spellEnd"/>
            <w:r w:rsidRPr="00684CEA">
              <w:rPr>
                <w:iCs/>
                <w:lang w:eastAsia="ja-JP"/>
              </w:rPr>
              <w:t xml:space="preserve"> value for the baseline of UE Power class 3 in Band n260 is rounded to -155dBm/Hz.</w:t>
            </w:r>
          </w:p>
          <w:p w14:paraId="3556FFC7" w14:textId="77777777" w:rsidR="0076043C" w:rsidRPr="00684CEA" w:rsidRDefault="0076043C" w:rsidP="0076043C">
            <w:pPr>
              <w:spacing w:before="120" w:after="120"/>
              <w:jc w:val="both"/>
              <w:rPr>
                <w:lang w:val="en-US"/>
              </w:rPr>
            </w:pPr>
            <w:r w:rsidRPr="00684CEA">
              <w:rPr>
                <w:lang w:val="en-US"/>
              </w:rPr>
              <w:t xml:space="preserve">The following methodology to define the minimum </w:t>
            </w:r>
            <w:proofErr w:type="spellStart"/>
            <w:r w:rsidRPr="00684CEA">
              <w:rPr>
                <w:lang w:val="en-US"/>
              </w:rPr>
              <w:t>Noc</w:t>
            </w:r>
            <w:proofErr w:type="spellEnd"/>
            <w:r w:rsidRPr="00684CEA">
              <w:rPr>
                <w:lang w:val="en-US"/>
              </w:rPr>
              <w:t xml:space="preserve"> level for power class X (PC_X) and operating band Y (</w:t>
            </w:r>
            <w:proofErr w:type="spellStart"/>
            <w:r w:rsidRPr="00684CEA">
              <w:rPr>
                <w:lang w:val="en-US"/>
              </w:rPr>
              <w:t>Band_Y</w:t>
            </w:r>
            <w:proofErr w:type="spellEnd"/>
            <w:r w:rsidRPr="00684CEA">
              <w:rPr>
                <w:lang w:val="en-US"/>
              </w:rPr>
              <w:t>) is used for the single carrier case and a single band device:</w:t>
            </w:r>
          </w:p>
          <w:p w14:paraId="659F35E2" w14:textId="77777777" w:rsidR="0076043C" w:rsidRPr="00684CEA" w:rsidRDefault="0076043C" w:rsidP="0076043C">
            <w:pPr>
              <w:tabs>
                <w:tab w:val="center" w:pos="4536"/>
                <w:tab w:val="right" w:pos="9072"/>
              </w:tabs>
              <w:jc w:val="center"/>
              <w:rPr>
                <w:noProof/>
              </w:rPr>
            </w:pPr>
            <w:r w:rsidRPr="00684CEA">
              <w:rPr>
                <w:noProof/>
              </w:rPr>
              <w:t xml:space="preserve">Noc(PC_X, Band_Y) = -155 dBm/Hz + </w:t>
            </w:r>
            <w:r w:rsidRPr="00684CEA">
              <w:rPr>
                <w:noProof/>
                <w:lang w:eastAsia="ja-JP"/>
              </w:rPr>
              <w:t>REFSENS</w:t>
            </w:r>
            <w:r w:rsidRPr="00684CEA">
              <w:rPr>
                <w:noProof/>
                <w:vertAlign w:val="subscript"/>
                <w:lang w:eastAsia="ja-JP"/>
              </w:rPr>
              <w:t>PC_X, Band_Y, 50MHz</w:t>
            </w:r>
            <w:r w:rsidRPr="00684CEA">
              <w:rPr>
                <w:noProof/>
              </w:rPr>
              <w:t xml:space="preserve"> – </w:t>
            </w:r>
            <w:r w:rsidRPr="00684CEA">
              <w:rPr>
                <w:noProof/>
                <w:lang w:eastAsia="ja-JP"/>
              </w:rPr>
              <w:t>REFSENS</w:t>
            </w:r>
            <w:r w:rsidRPr="00684CEA">
              <w:rPr>
                <w:noProof/>
                <w:vertAlign w:val="subscript"/>
                <w:lang w:eastAsia="ja-JP"/>
              </w:rPr>
              <w:t>PC3, n260, 50MHz</w:t>
            </w:r>
          </w:p>
          <w:p w14:paraId="27E2FF9C" w14:textId="77777777" w:rsidR="0076043C" w:rsidRPr="00684CEA" w:rsidRDefault="0076043C" w:rsidP="0076043C">
            <w:pPr>
              <w:rPr>
                <w:iCs/>
                <w:lang w:eastAsia="ja-JP"/>
              </w:rPr>
            </w:pPr>
            <w:r w:rsidRPr="00684CEA">
              <w:rPr>
                <w:iCs/>
                <w:lang w:eastAsia="ja-JP"/>
              </w:rPr>
              <w:t xml:space="preserve">where REFSENS values are specified in TS 38.101-2 </w:t>
            </w:r>
            <w:r w:rsidRPr="00684CEA">
              <w:t>[16]</w:t>
            </w:r>
            <w:r w:rsidRPr="00684CEA">
              <w:rPr>
                <w:iCs/>
                <w:lang w:eastAsia="ja-JP"/>
              </w:rPr>
              <w:t xml:space="preserve"> </w:t>
            </w:r>
            <w:r w:rsidRPr="00684CEA">
              <w:t>Table 7.3.2.3-1</w:t>
            </w:r>
            <w:r w:rsidRPr="00684CEA">
              <w:rPr>
                <w:iCs/>
                <w:lang w:eastAsia="ja-JP"/>
              </w:rPr>
              <w:t>.</w:t>
            </w:r>
          </w:p>
          <w:p w14:paraId="0ECF36D5" w14:textId="77777777" w:rsidR="0076043C" w:rsidRDefault="0076043C" w:rsidP="0076043C">
            <w:pPr>
              <w:spacing w:after="0"/>
              <w:jc w:val="both"/>
              <w:rPr>
                <w:highlight w:val="yellow"/>
              </w:rPr>
            </w:pPr>
          </w:p>
        </w:tc>
      </w:tr>
    </w:tbl>
    <w:p w14:paraId="31D23B09" w14:textId="692F9F42" w:rsidR="0076043C" w:rsidRDefault="0076043C" w:rsidP="0076043C">
      <w:pPr>
        <w:spacing w:after="0"/>
        <w:jc w:val="both"/>
        <w:rPr>
          <w:highlight w:val="yellow"/>
        </w:rPr>
      </w:pPr>
    </w:p>
    <w:p w14:paraId="24A49B64" w14:textId="38F54248" w:rsidR="00507C65" w:rsidRPr="003E7426" w:rsidRDefault="00507C65" w:rsidP="00775654">
      <w:pPr>
        <w:spacing w:after="0"/>
        <w:jc w:val="both"/>
      </w:pPr>
      <w:r w:rsidRPr="003E7426">
        <w:t>The same methodology can be used for FR2-2</w:t>
      </w:r>
      <w:r w:rsidR="004278CB" w:rsidRPr="003E7426">
        <w:t xml:space="preserve"> </w:t>
      </w:r>
      <w:r w:rsidR="00C55A98" w:rsidRPr="003E7426">
        <w:t xml:space="preserve">once the </w:t>
      </w:r>
      <w:r w:rsidR="00627E44" w:rsidRPr="003E7426">
        <w:t>REFSENS values are identified</w:t>
      </w:r>
      <w:r w:rsidR="003E7426" w:rsidRPr="003E7426">
        <w:t xml:space="preserve"> and one of the following approaches can be considered</w:t>
      </w:r>
      <w:r w:rsidR="00627E44" w:rsidRPr="003E7426">
        <w:t>:</w:t>
      </w:r>
    </w:p>
    <w:p w14:paraId="3BEB757B" w14:textId="6AA8E322" w:rsidR="0076043C" w:rsidRPr="003E7426" w:rsidRDefault="0076043C" w:rsidP="0076043C">
      <w:pPr>
        <w:spacing w:after="0"/>
        <w:jc w:val="both"/>
      </w:pPr>
    </w:p>
    <w:p w14:paraId="592D3030" w14:textId="1C1CB0ED" w:rsidR="00C55A98" w:rsidRPr="003E7426" w:rsidRDefault="00C55A98" w:rsidP="00C55A98">
      <w:pPr>
        <w:jc w:val="center"/>
        <w:rPr>
          <w:iCs/>
          <w:vertAlign w:val="subscript"/>
          <w:lang w:eastAsia="ja-JP"/>
        </w:rPr>
      </w:pPr>
      <w:proofErr w:type="spellStart"/>
      <w:r w:rsidRPr="003E7426">
        <w:rPr>
          <w:iCs/>
          <w:lang w:eastAsia="ja-JP"/>
        </w:rPr>
        <w:t>Noc</w:t>
      </w:r>
      <w:proofErr w:type="spellEnd"/>
      <w:r w:rsidR="003E7426" w:rsidRPr="003E7426">
        <w:rPr>
          <w:iCs/>
          <w:lang w:eastAsia="ja-JP"/>
        </w:rPr>
        <w:t xml:space="preserve"> </w:t>
      </w:r>
      <w:r w:rsidR="003E7426" w:rsidRPr="003E7426">
        <w:rPr>
          <w:noProof/>
        </w:rPr>
        <w:t>(PC_X, Band_Y)</w:t>
      </w:r>
      <w:r w:rsidRPr="003E7426">
        <w:rPr>
          <w:iCs/>
          <w:lang w:eastAsia="ja-JP"/>
        </w:rPr>
        <w:t xml:space="preserve"> = RESFENS</w:t>
      </w:r>
      <w:r w:rsidRPr="003E7426">
        <w:rPr>
          <w:iCs/>
          <w:vertAlign w:val="subscript"/>
          <w:lang w:eastAsia="ja-JP"/>
        </w:rPr>
        <w:t xml:space="preserve">PCX, </w:t>
      </w:r>
      <w:proofErr w:type="spellStart"/>
      <w:r w:rsidRPr="003E7426">
        <w:rPr>
          <w:iCs/>
          <w:vertAlign w:val="subscript"/>
          <w:lang w:eastAsia="ja-JP"/>
        </w:rPr>
        <w:t>BandY</w:t>
      </w:r>
      <w:proofErr w:type="spellEnd"/>
      <w:r w:rsidR="00627E44" w:rsidRPr="003E7426">
        <w:rPr>
          <w:iCs/>
          <w:vertAlign w:val="subscript"/>
          <w:lang w:eastAsia="ja-JP"/>
        </w:rPr>
        <w:t xml:space="preserve"> </w:t>
      </w:r>
      <w:r w:rsidRPr="003E7426">
        <w:rPr>
          <w:iCs/>
          <w:lang w:eastAsia="ja-JP"/>
        </w:rPr>
        <w:t>-10log</w:t>
      </w:r>
      <w:r w:rsidRPr="003E7426">
        <w:rPr>
          <w:iCs/>
          <w:vertAlign w:val="subscript"/>
          <w:lang w:eastAsia="ja-JP"/>
        </w:rPr>
        <w:t>10</w:t>
      </w:r>
      <w:r w:rsidRPr="003E7426">
        <w:rPr>
          <w:iCs/>
          <w:lang w:eastAsia="ja-JP"/>
        </w:rPr>
        <w:t>(SCS</w:t>
      </w:r>
      <w:r w:rsidRPr="003E7426">
        <w:rPr>
          <w:vertAlign w:val="subscript"/>
        </w:rPr>
        <w:t>REFSENS</w:t>
      </w:r>
      <w:r w:rsidRPr="003E7426">
        <w:rPr>
          <w:iCs/>
          <w:lang w:eastAsia="ja-JP"/>
        </w:rPr>
        <w:t xml:space="preserve"> x PRB</w:t>
      </w:r>
      <w:r w:rsidRPr="003E7426">
        <w:rPr>
          <w:vertAlign w:val="subscript"/>
        </w:rPr>
        <w:t>REFSENS</w:t>
      </w:r>
      <w:r w:rsidRPr="003E7426">
        <w:rPr>
          <w:iCs/>
          <w:lang w:eastAsia="ja-JP"/>
        </w:rPr>
        <w:t xml:space="preserve"> x 12) - SNR</w:t>
      </w:r>
      <w:r w:rsidRPr="003E7426">
        <w:rPr>
          <w:vertAlign w:val="subscript"/>
        </w:rPr>
        <w:t>REFSENS</w:t>
      </w:r>
      <w:r w:rsidRPr="003E7426">
        <w:rPr>
          <w:iCs/>
          <w:lang w:eastAsia="ja-JP"/>
        </w:rPr>
        <w:t xml:space="preserve"> + ∆</w:t>
      </w:r>
      <w:r w:rsidRPr="003E7426">
        <w:rPr>
          <w:iCs/>
          <w:vertAlign w:val="subscript"/>
          <w:lang w:eastAsia="ja-JP"/>
        </w:rPr>
        <w:t>thermal</w:t>
      </w:r>
    </w:p>
    <w:p w14:paraId="2FC8A476" w14:textId="5C199A8D" w:rsidR="003E7426" w:rsidRPr="003E7426" w:rsidRDefault="003E7426" w:rsidP="003E7426">
      <w:pPr>
        <w:tabs>
          <w:tab w:val="center" w:pos="4536"/>
          <w:tab w:val="right" w:pos="9072"/>
        </w:tabs>
        <w:jc w:val="center"/>
        <w:rPr>
          <w:noProof/>
        </w:rPr>
      </w:pPr>
      <w:r w:rsidRPr="003E7426">
        <w:rPr>
          <w:noProof/>
        </w:rPr>
        <w:t xml:space="preserve">Noc(PC_X, Band_Y) = -155 dBm/Hz + </w:t>
      </w:r>
      <w:r w:rsidRPr="003E7426">
        <w:rPr>
          <w:noProof/>
          <w:lang w:eastAsia="ja-JP"/>
        </w:rPr>
        <w:t>REFSENS</w:t>
      </w:r>
      <w:r w:rsidRPr="003E7426">
        <w:rPr>
          <w:noProof/>
          <w:vertAlign w:val="subscript"/>
          <w:lang w:eastAsia="ja-JP"/>
        </w:rPr>
        <w:t>PC_X, Band_Y, 100MHz</w:t>
      </w:r>
      <w:r w:rsidRPr="003E7426">
        <w:rPr>
          <w:noProof/>
        </w:rPr>
        <w:t xml:space="preserve"> – </w:t>
      </w:r>
      <w:r w:rsidRPr="003E7426">
        <w:rPr>
          <w:noProof/>
          <w:lang w:eastAsia="ja-JP"/>
        </w:rPr>
        <w:t>REFSENS</w:t>
      </w:r>
      <w:r w:rsidRPr="003E7426">
        <w:rPr>
          <w:noProof/>
          <w:vertAlign w:val="subscript"/>
          <w:lang w:eastAsia="ja-JP"/>
        </w:rPr>
        <w:t xml:space="preserve">PC3, n260, 100MHz  </w:t>
      </w:r>
    </w:p>
    <w:p w14:paraId="7E9BA71E" w14:textId="77777777" w:rsidR="0009314E" w:rsidRPr="003E7426" w:rsidRDefault="0009314E" w:rsidP="00076C1D">
      <w:pPr>
        <w:spacing w:after="0"/>
        <w:jc w:val="both"/>
      </w:pPr>
    </w:p>
    <w:p w14:paraId="7350ACDA" w14:textId="4CC0793D" w:rsidR="00076C1D" w:rsidRPr="003E7426" w:rsidRDefault="00076C1D" w:rsidP="00076C1D">
      <w:pPr>
        <w:spacing w:after="0"/>
        <w:jc w:val="both"/>
        <w:rPr>
          <w:b/>
          <w:bCs/>
        </w:rPr>
      </w:pPr>
      <w:r w:rsidRPr="003E7426">
        <w:rPr>
          <w:b/>
          <w:bCs/>
        </w:rPr>
        <w:t xml:space="preserve">Proposal </w:t>
      </w:r>
      <w:r w:rsidR="003E7426" w:rsidRPr="003E7426">
        <w:rPr>
          <w:b/>
          <w:bCs/>
        </w:rPr>
        <w:t>#4:</w:t>
      </w:r>
      <w:r w:rsidRPr="003E7426">
        <w:rPr>
          <w:b/>
          <w:bCs/>
        </w:rPr>
        <w:t xml:space="preserve"> </w:t>
      </w:r>
      <w:r w:rsidR="00627E44" w:rsidRPr="003E7426">
        <w:rPr>
          <w:b/>
          <w:bCs/>
        </w:rPr>
        <w:t xml:space="preserve">Define </w:t>
      </w:r>
      <w:proofErr w:type="spellStart"/>
      <w:r w:rsidR="00627E44" w:rsidRPr="003E7426">
        <w:rPr>
          <w:b/>
          <w:bCs/>
        </w:rPr>
        <w:t>Noc</w:t>
      </w:r>
      <w:proofErr w:type="spellEnd"/>
      <w:r w:rsidR="00627E44" w:rsidRPr="003E7426">
        <w:rPr>
          <w:b/>
          <w:bCs/>
        </w:rPr>
        <w:t xml:space="preserve"> levels for FR2-2 UE demodulation testing based on FR2-1 methodology</w:t>
      </w:r>
    </w:p>
    <w:p w14:paraId="5BE9ADF2" w14:textId="5EB45D8A" w:rsidR="00076C1D" w:rsidRDefault="00076C1D" w:rsidP="00A926BD">
      <w:pPr>
        <w:spacing w:after="0"/>
        <w:jc w:val="both"/>
        <w:rPr>
          <w:rFonts w:eastAsia="Batang"/>
        </w:rPr>
      </w:pPr>
    </w:p>
    <w:p w14:paraId="59623E99" w14:textId="446896A4" w:rsidR="0010147F" w:rsidRPr="003F0BC3" w:rsidRDefault="0010147F" w:rsidP="0010147F">
      <w:pPr>
        <w:pStyle w:val="Heading2"/>
        <w:rPr>
          <w:rFonts w:eastAsia="Batang"/>
        </w:rPr>
      </w:pPr>
      <w:r w:rsidRPr="003F0BC3">
        <w:rPr>
          <w:rFonts w:eastAsia="Batang"/>
        </w:rPr>
        <w:t>2.</w:t>
      </w:r>
      <w:r w:rsidR="003F0BC3" w:rsidRPr="003F0BC3">
        <w:rPr>
          <w:rFonts w:eastAsia="Batang"/>
        </w:rPr>
        <w:t>3</w:t>
      </w:r>
      <w:r w:rsidRPr="003F0BC3">
        <w:rPr>
          <w:rFonts w:eastAsia="Batang"/>
        </w:rPr>
        <w:tab/>
      </w:r>
      <w:r w:rsidRPr="003F0BC3">
        <w:t>Maximum SNR derivation</w:t>
      </w:r>
    </w:p>
    <w:p w14:paraId="4BC637C0" w14:textId="65FAF5E0" w:rsidR="000750D9" w:rsidRPr="003F0BC3" w:rsidRDefault="00592C86" w:rsidP="000750D9">
      <w:pPr>
        <w:jc w:val="both"/>
        <w:rPr>
          <w:rFonts w:eastAsia="Batang"/>
        </w:rPr>
      </w:pPr>
      <w:r w:rsidRPr="003F0BC3">
        <w:rPr>
          <w:rFonts w:eastAsia="Batang"/>
        </w:rPr>
        <w:t xml:space="preserve">In accordance </w:t>
      </w:r>
      <w:r w:rsidR="00E86F04" w:rsidRPr="003F0BC3">
        <w:rPr>
          <w:rFonts w:eastAsia="Batang"/>
        </w:rPr>
        <w:t>with</w:t>
      </w:r>
      <w:r w:rsidRPr="003F0BC3">
        <w:rPr>
          <w:rFonts w:eastAsia="Batang"/>
        </w:rPr>
        <w:t xml:space="preserve"> FR2-1 agreements </w:t>
      </w:r>
      <w:r w:rsidRPr="003F0BC3">
        <w:t>UE Demodulation and CSI requirements can be defined for any SNR range.</w:t>
      </w:r>
      <w:r w:rsidR="00FC7AEE" w:rsidRPr="003F0BC3">
        <w:t xml:space="preserve"> </w:t>
      </w:r>
      <w:r w:rsidR="003F0BC3">
        <w:t>Meanwhile,</w:t>
      </w:r>
      <w:r w:rsidR="00FC7AEE" w:rsidRPr="003F0BC3">
        <w:t xml:space="preserve"> t</w:t>
      </w:r>
      <w:r w:rsidRPr="003F0BC3">
        <w:t xml:space="preserve">he test system shall be able to determine whether it can provide the SNR necessary for a specific test case. If </w:t>
      </w:r>
      <w:r w:rsidR="003F0BC3">
        <w:t xml:space="preserve">the </w:t>
      </w:r>
      <w:r w:rsidRPr="003F0BC3">
        <w:t xml:space="preserve">required SNR is larger than the SNR upper bound that can be emulated by test system, the corresponding requirement </w:t>
      </w:r>
      <w:r w:rsidR="00FC7AEE" w:rsidRPr="003F0BC3">
        <w:t xml:space="preserve">testing </w:t>
      </w:r>
      <w:r w:rsidRPr="003F0BC3">
        <w:t xml:space="preserve">can be </w:t>
      </w:r>
      <w:r w:rsidR="00FC7AEE" w:rsidRPr="003F0BC3">
        <w:t>skipped</w:t>
      </w:r>
      <w:r w:rsidRPr="003F0BC3">
        <w:t>.</w:t>
      </w:r>
      <w:r w:rsidR="00FC7AEE" w:rsidRPr="003F0BC3">
        <w:t xml:space="preserve"> </w:t>
      </w:r>
      <w:r w:rsidR="008860E0" w:rsidRPr="003F0BC3">
        <w:t xml:space="preserve">The respective </w:t>
      </w:r>
      <w:r w:rsidR="00872008">
        <w:t xml:space="preserve">max SNR </w:t>
      </w:r>
      <w:r w:rsidR="008860E0" w:rsidRPr="003F0BC3">
        <w:t xml:space="preserve">values </w:t>
      </w:r>
      <w:r w:rsidR="00872008">
        <w:t xml:space="preserve">that can be emulated by test system </w:t>
      </w:r>
      <w:r w:rsidR="008860E0" w:rsidRPr="003F0BC3">
        <w:t xml:space="preserve">are widely used to </w:t>
      </w:r>
      <w:r w:rsidR="00E86F04" w:rsidRPr="003F0BC3">
        <w:t xml:space="preserve">define the demodulation performance requirements as a guidance on the maximum </w:t>
      </w:r>
      <w:r w:rsidR="00872008">
        <w:t xml:space="preserve">SNR </w:t>
      </w:r>
      <w:r w:rsidR="00E86F04" w:rsidRPr="003F0BC3">
        <w:t xml:space="preserve">range and typical RAN4 requirements aim to be defined within the testable SNR range. </w:t>
      </w:r>
      <w:r w:rsidR="00FC7AEE" w:rsidRPr="003F0BC3">
        <w:t xml:space="preserve">TR 38.810 includes a methodology to derive the maximum SNR as described in sections </w:t>
      </w:r>
      <w:r w:rsidR="00824C47" w:rsidRPr="003F0BC3">
        <w:t xml:space="preserve">7.2.1.3 and </w:t>
      </w:r>
      <w:r w:rsidR="008860E0" w:rsidRPr="003F0BC3">
        <w:t>Annex B.3</w:t>
      </w:r>
      <w:r w:rsidR="00872008">
        <w:t>.</w:t>
      </w:r>
      <w:r w:rsidR="00BC3257" w:rsidRPr="003F0BC3">
        <w:t xml:space="preserve"> </w:t>
      </w:r>
      <w:r w:rsidR="00872008">
        <w:t xml:space="preserve">The same </w:t>
      </w:r>
      <w:r w:rsidR="00E35DEE" w:rsidRPr="003F0BC3">
        <w:rPr>
          <w:rFonts w:eastAsia="Batang"/>
        </w:rPr>
        <w:t xml:space="preserve">methodology can be used to assess the </w:t>
      </w:r>
      <w:r w:rsidR="00BC3257" w:rsidRPr="003F0BC3">
        <w:rPr>
          <w:rFonts w:eastAsia="Batang"/>
        </w:rPr>
        <w:t xml:space="preserve">FR2-2 characteristics. Overall, </w:t>
      </w:r>
      <w:r w:rsidR="00D90965" w:rsidRPr="003F0BC3">
        <w:rPr>
          <w:rFonts w:eastAsia="Batang"/>
        </w:rPr>
        <w:t xml:space="preserve">the max SNR derivation mainly serves the </w:t>
      </w:r>
      <w:r w:rsidR="00ED0C82" w:rsidRPr="003F0BC3">
        <w:rPr>
          <w:rFonts w:eastAsia="Batang"/>
        </w:rPr>
        <w:t xml:space="preserve">information </w:t>
      </w:r>
      <w:r w:rsidR="00D90965" w:rsidRPr="003F0BC3">
        <w:rPr>
          <w:rFonts w:eastAsia="Batang"/>
        </w:rPr>
        <w:t xml:space="preserve">purpose </w:t>
      </w:r>
      <w:r w:rsidR="00ED0C82" w:rsidRPr="003F0BC3">
        <w:rPr>
          <w:rFonts w:eastAsia="Batang"/>
        </w:rPr>
        <w:t xml:space="preserve">and exact derivation can be left up to test </w:t>
      </w:r>
      <w:r w:rsidR="007C2AEF" w:rsidRPr="003F0BC3">
        <w:rPr>
          <w:rFonts w:eastAsia="Batang"/>
        </w:rPr>
        <w:t xml:space="preserve">system vendors. Meantime, we suggest </w:t>
      </w:r>
      <w:r w:rsidR="004F164D" w:rsidRPr="003F0BC3">
        <w:rPr>
          <w:rFonts w:eastAsia="Batang"/>
        </w:rPr>
        <w:t>performing</w:t>
      </w:r>
      <w:r w:rsidR="007C2AEF" w:rsidRPr="003F0BC3">
        <w:rPr>
          <w:rFonts w:eastAsia="Batang"/>
        </w:rPr>
        <w:t xml:space="preserve"> an example max SNR assessment as a part of the SI work once the respective </w:t>
      </w:r>
      <w:r w:rsidR="005B155E" w:rsidRPr="003F0BC3">
        <w:rPr>
          <w:rFonts w:eastAsia="Batang"/>
        </w:rPr>
        <w:t>test system parameters are finalized</w:t>
      </w:r>
      <w:r w:rsidR="00EE0C49" w:rsidRPr="003F0BC3">
        <w:rPr>
          <w:rFonts w:eastAsia="Batang"/>
        </w:rPr>
        <w:t xml:space="preserve"> </w:t>
      </w:r>
      <w:proofErr w:type="gramStart"/>
      <w:r w:rsidR="00EE0C49" w:rsidRPr="003F0BC3">
        <w:rPr>
          <w:rFonts w:eastAsia="Batang"/>
        </w:rPr>
        <w:t>taking into account</w:t>
      </w:r>
      <w:proofErr w:type="gramEnd"/>
      <w:r w:rsidR="00EE0C49" w:rsidRPr="003F0BC3">
        <w:rPr>
          <w:rFonts w:eastAsia="Batang"/>
        </w:rPr>
        <w:t xml:space="preserve"> practical TE constraints (</w:t>
      </w:r>
      <w:r w:rsidR="000750D9" w:rsidRPr="003F0BC3">
        <w:rPr>
          <w:rFonts w:eastAsia="Batang"/>
        </w:rPr>
        <w:t xml:space="preserve">max power, probe antenna gains, test method, path loss, </w:t>
      </w:r>
      <w:r w:rsidR="00774428" w:rsidRPr="003F0BC3">
        <w:rPr>
          <w:rFonts w:eastAsia="Batang"/>
        </w:rPr>
        <w:t>etc)</w:t>
      </w:r>
      <w:r w:rsidR="00872008">
        <w:rPr>
          <w:rFonts w:eastAsia="Batang"/>
        </w:rPr>
        <w:t xml:space="preserve"> and once the UE RF characteristics are agreed (REFSENS)</w:t>
      </w:r>
      <w:r w:rsidR="00774428" w:rsidRPr="003F0BC3">
        <w:rPr>
          <w:rFonts w:eastAsia="Batang"/>
        </w:rPr>
        <w:t>.</w:t>
      </w:r>
    </w:p>
    <w:p w14:paraId="7B8F26AE" w14:textId="77777777" w:rsidR="00774428" w:rsidRPr="003F0BC3" w:rsidRDefault="00774428" w:rsidP="00774428">
      <w:pPr>
        <w:spacing w:after="120"/>
        <w:jc w:val="both"/>
        <w:rPr>
          <w:rFonts w:eastAsia="Batang"/>
        </w:rPr>
      </w:pPr>
      <w:r w:rsidRPr="003F0BC3">
        <w:rPr>
          <w:rFonts w:eastAsia="Batang"/>
        </w:rPr>
        <w:t>In RAN4 #100e meeting the following agreements on the maximum SNR derivation for UE demodulation and CSI were made [2]:</w:t>
      </w:r>
    </w:p>
    <w:tbl>
      <w:tblPr>
        <w:tblStyle w:val="TableGrid"/>
        <w:tblW w:w="0" w:type="auto"/>
        <w:tblInd w:w="-5" w:type="dxa"/>
        <w:tblLook w:val="04A0" w:firstRow="1" w:lastRow="0" w:firstColumn="1" w:lastColumn="0" w:noHBand="0" w:noVBand="1"/>
      </w:tblPr>
      <w:tblGrid>
        <w:gridCol w:w="9636"/>
      </w:tblGrid>
      <w:tr w:rsidR="00774428" w:rsidRPr="003F0BC3" w14:paraId="19A05112" w14:textId="77777777" w:rsidTr="0007186D">
        <w:tc>
          <w:tcPr>
            <w:tcW w:w="9636" w:type="dxa"/>
          </w:tcPr>
          <w:p w14:paraId="3DCBD6D9" w14:textId="77777777" w:rsidR="00774428" w:rsidRPr="003F0BC3" w:rsidRDefault="00774428" w:rsidP="0007186D">
            <w:pPr>
              <w:spacing w:after="0"/>
              <w:rPr>
                <w:rFonts w:eastAsiaTheme="minorEastAsia"/>
                <w:iCs/>
                <w:lang w:val="en-US" w:eastAsia="zh-CN"/>
              </w:rPr>
            </w:pPr>
            <w:r w:rsidRPr="003F0BC3">
              <w:rPr>
                <w:rFonts w:eastAsiaTheme="minorEastAsia" w:hint="eastAsia"/>
                <w:iCs/>
                <w:lang w:val="en-US" w:eastAsia="zh-CN"/>
              </w:rPr>
              <w:t>Candidate options</w:t>
            </w:r>
            <w:r w:rsidRPr="003F0BC3">
              <w:rPr>
                <w:rFonts w:eastAsiaTheme="minorEastAsia"/>
                <w:iCs/>
                <w:lang w:val="en-US" w:eastAsia="zh-CN"/>
              </w:rPr>
              <w:t xml:space="preserve"> for frequency used in maximum SNR derivation</w:t>
            </w:r>
            <w:r w:rsidRPr="003F0BC3">
              <w:rPr>
                <w:rFonts w:eastAsiaTheme="minorEastAsia" w:hint="eastAsia"/>
                <w:iCs/>
                <w:lang w:val="en-US" w:eastAsia="zh-CN"/>
              </w:rPr>
              <w:t>:</w:t>
            </w:r>
          </w:p>
          <w:p w14:paraId="4FFE2390" w14:textId="77777777" w:rsidR="00774428" w:rsidRPr="003F0BC3" w:rsidRDefault="00774428" w:rsidP="0007186D">
            <w:pPr>
              <w:pStyle w:val="ListParagraph"/>
              <w:numPr>
                <w:ilvl w:val="0"/>
                <w:numId w:val="31"/>
              </w:numPr>
              <w:spacing w:after="0"/>
              <w:contextualSpacing w:val="0"/>
              <w:jc w:val="both"/>
              <w:rPr>
                <w:iCs/>
                <w:szCs w:val="24"/>
                <w:lang w:eastAsia="zh-CN"/>
              </w:rPr>
            </w:pPr>
            <w:r w:rsidRPr="003F0BC3">
              <w:rPr>
                <w:b/>
                <w:bCs/>
                <w:iCs/>
                <w:szCs w:val="24"/>
                <w:lang w:eastAsia="zh-CN"/>
              </w:rPr>
              <w:t>Option 1:</w:t>
            </w:r>
            <w:r w:rsidRPr="003F0BC3">
              <w:rPr>
                <w:iCs/>
                <w:szCs w:val="24"/>
                <w:lang w:eastAsia="zh-CN"/>
              </w:rPr>
              <w:t xml:space="preserve"> Derive max SNR for low frequency sub-range (~57GHz)</w:t>
            </w:r>
          </w:p>
          <w:p w14:paraId="63A73842" w14:textId="77777777" w:rsidR="00774428" w:rsidRPr="003F0BC3" w:rsidRDefault="00774428" w:rsidP="0007186D">
            <w:pPr>
              <w:pStyle w:val="ListParagraph"/>
              <w:numPr>
                <w:ilvl w:val="0"/>
                <w:numId w:val="31"/>
              </w:numPr>
              <w:spacing w:after="0"/>
              <w:contextualSpacing w:val="0"/>
              <w:jc w:val="both"/>
              <w:rPr>
                <w:iCs/>
                <w:szCs w:val="24"/>
                <w:lang w:eastAsia="zh-CN"/>
              </w:rPr>
            </w:pPr>
            <w:r w:rsidRPr="003F0BC3">
              <w:rPr>
                <w:b/>
                <w:bCs/>
                <w:iCs/>
                <w:szCs w:val="24"/>
                <w:lang w:eastAsia="zh-CN"/>
              </w:rPr>
              <w:t>Option 2:</w:t>
            </w:r>
            <w:r w:rsidRPr="003F0BC3">
              <w:rPr>
                <w:iCs/>
                <w:szCs w:val="24"/>
                <w:lang w:eastAsia="zh-CN"/>
              </w:rPr>
              <w:t xml:space="preserve"> Derive max SNR for maximum frequency (~71GHz)</w:t>
            </w:r>
          </w:p>
          <w:p w14:paraId="212619DD" w14:textId="77777777" w:rsidR="00774428" w:rsidRPr="003F0BC3" w:rsidRDefault="00774428" w:rsidP="0007186D">
            <w:pPr>
              <w:pStyle w:val="ListParagraph"/>
              <w:numPr>
                <w:ilvl w:val="0"/>
                <w:numId w:val="31"/>
              </w:numPr>
              <w:spacing w:after="0"/>
              <w:contextualSpacing w:val="0"/>
              <w:jc w:val="both"/>
              <w:rPr>
                <w:iCs/>
                <w:szCs w:val="24"/>
                <w:lang w:eastAsia="zh-CN"/>
              </w:rPr>
            </w:pPr>
            <w:r w:rsidRPr="003F0BC3">
              <w:rPr>
                <w:b/>
                <w:bCs/>
                <w:iCs/>
                <w:szCs w:val="24"/>
                <w:lang w:eastAsia="zh-CN"/>
              </w:rPr>
              <w:t>Option 3:</w:t>
            </w:r>
            <w:r w:rsidRPr="003F0BC3">
              <w:rPr>
                <w:iCs/>
                <w:szCs w:val="24"/>
                <w:lang w:eastAsia="zh-CN"/>
              </w:rPr>
              <w:t xml:space="preserve"> Derive max SNR at different portions of FR2-2 range (e.g., 57GHz, 71GHz)</w:t>
            </w:r>
          </w:p>
          <w:p w14:paraId="4DBAFD9D" w14:textId="77777777" w:rsidR="00774428" w:rsidRPr="003F0BC3" w:rsidRDefault="00774428" w:rsidP="0007186D">
            <w:pPr>
              <w:spacing w:after="0"/>
              <w:jc w:val="both"/>
            </w:pPr>
            <w:r w:rsidRPr="003F0BC3">
              <w:rPr>
                <w:rFonts w:eastAsiaTheme="minorEastAsia"/>
                <w:b/>
                <w:bCs/>
                <w:iCs/>
                <w:lang w:val="en-US" w:eastAsia="zh-CN"/>
              </w:rPr>
              <w:t>Agreement:</w:t>
            </w:r>
            <w:r w:rsidRPr="003F0BC3">
              <w:rPr>
                <w:b/>
                <w:bCs/>
                <w:color w:val="00B050"/>
                <w:lang w:val="sv-SE" w:eastAsia="zh-CN"/>
              </w:rPr>
              <w:t xml:space="preserve"> </w:t>
            </w:r>
            <w:r w:rsidRPr="003F0BC3">
              <w:rPr>
                <w:lang w:val="sv-SE" w:eastAsia="zh-CN"/>
              </w:rPr>
              <w:t>Continue the discussion in RAN4 #101e</w:t>
            </w:r>
          </w:p>
        </w:tc>
      </w:tr>
    </w:tbl>
    <w:p w14:paraId="3652DBA2" w14:textId="77777777" w:rsidR="00774428" w:rsidRPr="003F0BC3" w:rsidRDefault="00774428" w:rsidP="00774428">
      <w:pPr>
        <w:spacing w:after="0"/>
        <w:ind w:left="720" w:hanging="720"/>
        <w:jc w:val="both"/>
      </w:pPr>
    </w:p>
    <w:p w14:paraId="23C0A341" w14:textId="77777777" w:rsidR="00774428" w:rsidRPr="003F0BC3" w:rsidRDefault="00774428" w:rsidP="00774428">
      <w:pPr>
        <w:spacing w:after="0"/>
        <w:jc w:val="both"/>
      </w:pPr>
      <w:r w:rsidRPr="003F0BC3">
        <w:t>From our point of Option 2 can be used as a starting point to ensure the testing of the full range.</w:t>
      </w:r>
    </w:p>
    <w:p w14:paraId="323A81FF" w14:textId="77777777" w:rsidR="00774428" w:rsidRPr="003F0BC3" w:rsidRDefault="00774428" w:rsidP="00FF6568">
      <w:pPr>
        <w:spacing w:after="0"/>
        <w:jc w:val="both"/>
      </w:pPr>
    </w:p>
    <w:p w14:paraId="504A1BF2" w14:textId="04B3F687" w:rsidR="00FF6568" w:rsidRPr="003E7426" w:rsidRDefault="00FF6568" w:rsidP="00FF6568">
      <w:pPr>
        <w:spacing w:after="0"/>
        <w:jc w:val="both"/>
        <w:rPr>
          <w:b/>
          <w:bCs/>
        </w:rPr>
      </w:pPr>
      <w:r w:rsidRPr="003E7426">
        <w:rPr>
          <w:b/>
          <w:bCs/>
        </w:rPr>
        <w:t>Proposal</w:t>
      </w:r>
      <w:r w:rsidR="00774428" w:rsidRPr="003E7426">
        <w:rPr>
          <w:b/>
          <w:bCs/>
        </w:rPr>
        <w:t xml:space="preserve"> </w:t>
      </w:r>
      <w:r w:rsidR="003E7426" w:rsidRPr="003E7426">
        <w:rPr>
          <w:b/>
          <w:bCs/>
        </w:rPr>
        <w:t>#5</w:t>
      </w:r>
      <w:r w:rsidRPr="003E7426">
        <w:rPr>
          <w:b/>
          <w:bCs/>
        </w:rPr>
        <w:t xml:space="preserve">: </w:t>
      </w:r>
      <w:r w:rsidR="0039662A" w:rsidRPr="003E7426">
        <w:rPr>
          <w:b/>
          <w:bCs/>
        </w:rPr>
        <w:t>RAN4 to perform</w:t>
      </w:r>
      <w:r w:rsidR="005B155E" w:rsidRPr="003E7426">
        <w:rPr>
          <w:b/>
          <w:bCs/>
        </w:rPr>
        <w:t xml:space="preserve"> </w:t>
      </w:r>
      <w:r w:rsidR="0039662A" w:rsidRPr="003E7426">
        <w:rPr>
          <w:b/>
          <w:bCs/>
        </w:rPr>
        <w:t>an example assessment of testable DL SNR range for FR2-2. Use TR38.810 methodology to assess the max SNR level.</w:t>
      </w:r>
      <w:r w:rsidR="00774428" w:rsidRPr="003E7426">
        <w:rPr>
          <w:b/>
          <w:bCs/>
        </w:rPr>
        <w:t xml:space="preserve"> </w:t>
      </w:r>
      <w:r w:rsidR="00774428" w:rsidRPr="003E7426">
        <w:rPr>
          <w:b/>
          <w:bCs/>
          <w:iCs/>
          <w:szCs w:val="24"/>
          <w:lang w:eastAsia="zh-CN"/>
        </w:rPr>
        <w:t>Derive max SNR for maximum frequency (~71GHz)</w:t>
      </w:r>
    </w:p>
    <w:p w14:paraId="48755C49" w14:textId="77777777" w:rsidR="0010147F" w:rsidRDefault="0010147F" w:rsidP="00A926BD">
      <w:pPr>
        <w:spacing w:after="0"/>
        <w:jc w:val="both"/>
        <w:rPr>
          <w:rFonts w:eastAsia="Batang"/>
        </w:rPr>
      </w:pPr>
    </w:p>
    <w:p w14:paraId="56ACD11F" w14:textId="77777777" w:rsidR="00027679" w:rsidRPr="00475B74" w:rsidRDefault="00027679" w:rsidP="00076C1D">
      <w:pPr>
        <w:pStyle w:val="Heading1"/>
        <w:rPr>
          <w:rFonts w:eastAsia="Batang"/>
        </w:rPr>
      </w:pPr>
      <w:r w:rsidRPr="00475B74">
        <w:rPr>
          <w:rFonts w:eastAsia="Batang"/>
        </w:rPr>
        <w:t>3</w:t>
      </w:r>
      <w:r w:rsidRPr="00475B74">
        <w:rPr>
          <w:rFonts w:eastAsia="Batang"/>
        </w:rPr>
        <w:tab/>
        <w:t>Conclusions</w:t>
      </w:r>
    </w:p>
    <w:p w14:paraId="6B65F20C" w14:textId="62F9A364" w:rsidR="00F004F5" w:rsidRDefault="00F004F5" w:rsidP="00F004F5">
      <w:pPr>
        <w:spacing w:after="0"/>
        <w:jc w:val="both"/>
        <w:rPr>
          <w:rFonts w:eastAsia="Batang"/>
        </w:rPr>
      </w:pPr>
      <w:r>
        <w:rPr>
          <w:rFonts w:eastAsia="Batang"/>
        </w:rPr>
        <w:t xml:space="preserve">In this paper we presented our views on the FR2-2 </w:t>
      </w:r>
      <w:r>
        <w:rPr>
          <w:rFonts w:eastAsia="Batang"/>
        </w:rPr>
        <w:t xml:space="preserve">OTA test methods for </w:t>
      </w:r>
      <w:r w:rsidRPr="00EB49B4">
        <w:rPr>
          <w:rFonts w:eastAsia="Batang"/>
        </w:rPr>
        <w:t xml:space="preserve">UE demodulation test methods and </w:t>
      </w:r>
      <w:r>
        <w:rPr>
          <w:rFonts w:eastAsia="Batang"/>
        </w:rPr>
        <w:t xml:space="preserve">on </w:t>
      </w:r>
      <w:r w:rsidRPr="00EB49B4">
        <w:rPr>
          <w:rFonts w:eastAsia="Batang"/>
        </w:rPr>
        <w:t>propagation channel modelling</w:t>
      </w:r>
      <w:r>
        <w:rPr>
          <w:rFonts w:eastAsia="Batang"/>
        </w:rPr>
        <w:t>. The following observations and proposals have been made:</w:t>
      </w:r>
    </w:p>
    <w:p w14:paraId="31215EFA" w14:textId="77777777" w:rsidR="00F004F5" w:rsidRDefault="00F004F5" w:rsidP="00F004F5">
      <w:pPr>
        <w:spacing w:after="0"/>
        <w:jc w:val="both"/>
        <w:rPr>
          <w:rFonts w:eastAsia="Batang"/>
        </w:rPr>
      </w:pPr>
    </w:p>
    <w:p w14:paraId="4F13BC19" w14:textId="77777777" w:rsidR="003E7426" w:rsidRPr="003E7426" w:rsidRDefault="003E7426" w:rsidP="003E7426">
      <w:pPr>
        <w:spacing w:after="120"/>
        <w:jc w:val="both"/>
      </w:pPr>
      <w:r w:rsidRPr="00797BC6">
        <w:rPr>
          <w:b/>
          <w:bCs/>
        </w:rPr>
        <w:t xml:space="preserve">Proposal #1: </w:t>
      </w:r>
      <w:r w:rsidRPr="003E7426">
        <w:t>Define methodology for multi-path fading and static propagation conditions modelling for FR2-2</w:t>
      </w:r>
    </w:p>
    <w:p w14:paraId="4323E37F" w14:textId="77777777" w:rsidR="003E7426" w:rsidRPr="00797BC6" w:rsidRDefault="003E7426" w:rsidP="003E7426">
      <w:pPr>
        <w:spacing w:after="120"/>
        <w:jc w:val="both"/>
        <w:rPr>
          <w:b/>
          <w:bCs/>
        </w:rPr>
      </w:pPr>
      <w:r w:rsidRPr="00797BC6">
        <w:rPr>
          <w:b/>
          <w:bCs/>
        </w:rPr>
        <w:t xml:space="preserve">Proposal #2: </w:t>
      </w:r>
      <w:r w:rsidRPr="003E7426">
        <w:t>Reuse FR2-1 static propagation conditions methodology for FR2-2</w:t>
      </w:r>
    </w:p>
    <w:p w14:paraId="296ADF16" w14:textId="77777777" w:rsidR="00F004F5" w:rsidRPr="00664439" w:rsidRDefault="00F004F5" w:rsidP="00F004F5">
      <w:pPr>
        <w:spacing w:after="120"/>
        <w:jc w:val="both"/>
      </w:pPr>
      <w:r w:rsidRPr="008166F8">
        <w:rPr>
          <w:b/>
          <w:bCs/>
        </w:rPr>
        <w:lastRenderedPageBreak/>
        <w:t>Observation 1:</w:t>
      </w:r>
      <w:r w:rsidRPr="008166F8">
        <w:t xml:space="preserve"> TDL channel models with 5ns to 60ns RMS delay spread are expected to be used for FR2-2 RRM and Demodulation requirements</w:t>
      </w:r>
    </w:p>
    <w:p w14:paraId="52DB65DD" w14:textId="77777777" w:rsidR="003E7426" w:rsidRDefault="003E7426" w:rsidP="00F004F5">
      <w:pPr>
        <w:spacing w:after="120"/>
        <w:jc w:val="both"/>
        <w:rPr>
          <w:b/>
          <w:bCs/>
        </w:rPr>
      </w:pPr>
      <w:r w:rsidRPr="003F0BC3">
        <w:rPr>
          <w:b/>
          <w:bCs/>
        </w:rPr>
        <w:t xml:space="preserve">Proposal </w:t>
      </w:r>
      <w:r>
        <w:rPr>
          <w:b/>
          <w:bCs/>
        </w:rPr>
        <w:t>#3</w:t>
      </w:r>
      <w:r w:rsidRPr="003F0BC3">
        <w:rPr>
          <w:b/>
          <w:bCs/>
        </w:rPr>
        <w:t xml:space="preserve">: </w:t>
      </w:r>
      <w:r w:rsidRPr="003E7426">
        <w:t xml:space="preserve">For multi-path fading channel modelling use </w:t>
      </w:r>
      <w:proofErr w:type="spellStart"/>
      <w:r w:rsidRPr="003E7426">
        <w:t>Fsample</w:t>
      </w:r>
      <w:proofErr w:type="spellEnd"/>
      <w:r w:rsidRPr="003E7426">
        <w:t xml:space="preserve"> = 2000MHz or 800MHz ns as long the values is feasible from TE implementation perspective.</w:t>
      </w:r>
    </w:p>
    <w:p w14:paraId="45DFAA40" w14:textId="68457C5A" w:rsidR="003E7426" w:rsidRPr="00886ECC" w:rsidRDefault="003E7426" w:rsidP="003E7426">
      <w:pPr>
        <w:spacing w:after="120"/>
        <w:jc w:val="both"/>
      </w:pPr>
      <w:r w:rsidRPr="003E7426">
        <w:rPr>
          <w:b/>
          <w:bCs/>
        </w:rPr>
        <w:t>Proposal</w:t>
      </w:r>
      <w:r>
        <w:rPr>
          <w:b/>
          <w:bCs/>
        </w:rPr>
        <w:t xml:space="preserve"> #4:</w:t>
      </w:r>
      <w:r w:rsidRPr="003E7426">
        <w:t xml:space="preserve"> Define </w:t>
      </w:r>
      <w:proofErr w:type="spellStart"/>
      <w:r w:rsidRPr="003E7426">
        <w:t>Noc</w:t>
      </w:r>
      <w:proofErr w:type="spellEnd"/>
      <w:r w:rsidRPr="003E7426">
        <w:t xml:space="preserve"> levels for FR2-2 UE demodulation testing based on FR2-1 methodology</w:t>
      </w:r>
    </w:p>
    <w:p w14:paraId="3093205C" w14:textId="77777777" w:rsidR="003E7426" w:rsidRPr="003F0BC3" w:rsidRDefault="003E7426" w:rsidP="003E7426">
      <w:pPr>
        <w:spacing w:after="120"/>
        <w:jc w:val="both"/>
      </w:pPr>
      <w:r w:rsidRPr="003F0BC3">
        <w:rPr>
          <w:b/>
          <w:bCs/>
        </w:rPr>
        <w:t xml:space="preserve">Proposal </w:t>
      </w:r>
      <w:r>
        <w:rPr>
          <w:b/>
          <w:bCs/>
        </w:rPr>
        <w:t>#5</w:t>
      </w:r>
      <w:r w:rsidRPr="003F0BC3">
        <w:rPr>
          <w:b/>
          <w:bCs/>
        </w:rPr>
        <w:t>:</w:t>
      </w:r>
      <w:r w:rsidRPr="003F0BC3">
        <w:t xml:space="preserve"> RAN4 to perform an example assessment of testable DL SNR range for FR2-2. Use TR38.810 methodology to assess the max SNR level. </w:t>
      </w:r>
      <w:r w:rsidRPr="003F0BC3">
        <w:rPr>
          <w:iCs/>
          <w:szCs w:val="24"/>
          <w:lang w:eastAsia="zh-CN"/>
        </w:rPr>
        <w:t>Derive max SNR for maximum frequency (~71GHz)</w:t>
      </w:r>
    </w:p>
    <w:p w14:paraId="4D96939E" w14:textId="77777777" w:rsidR="00250DE8" w:rsidRPr="00EB368D" w:rsidRDefault="00250DE8" w:rsidP="000279EF">
      <w:pPr>
        <w:spacing w:after="60"/>
        <w:jc w:val="both"/>
        <w:rPr>
          <w:bCs/>
        </w:rPr>
      </w:pPr>
    </w:p>
    <w:p w14:paraId="5CF1DEAC" w14:textId="77777777" w:rsidR="00027679" w:rsidRDefault="00027679" w:rsidP="00076C1D">
      <w:pPr>
        <w:pStyle w:val="Heading1"/>
      </w:pPr>
      <w:r w:rsidRPr="00EC2EE5">
        <w:t>4</w:t>
      </w:r>
      <w:r w:rsidRPr="00EC2EE5">
        <w:tab/>
      </w:r>
      <w:r w:rsidRPr="00C350F7">
        <w:t>References</w:t>
      </w:r>
    </w:p>
    <w:p w14:paraId="4AF11ADE" w14:textId="72C47612" w:rsidR="00F02085" w:rsidRDefault="003E7730" w:rsidP="00C812FF">
      <w:pPr>
        <w:numPr>
          <w:ilvl w:val="0"/>
          <w:numId w:val="1"/>
        </w:numPr>
        <w:spacing w:after="0"/>
        <w:jc w:val="both"/>
      </w:pPr>
      <w:bookmarkStart w:id="3" w:name="_Hlk61609798"/>
      <w:r>
        <w:t>RP-211600, “Revised SID: Study on enhanced test methods for FR2,” Apple, vivo, Intel, RAN #92e, June 2021</w:t>
      </w:r>
    </w:p>
    <w:bookmarkEnd w:id="0"/>
    <w:bookmarkEnd w:id="3"/>
    <w:p w14:paraId="16FFCFD6" w14:textId="77777777" w:rsidR="00ED443C" w:rsidRPr="00825C7C" w:rsidRDefault="00ED443C" w:rsidP="00ED443C">
      <w:pPr>
        <w:numPr>
          <w:ilvl w:val="0"/>
          <w:numId w:val="1"/>
        </w:numPr>
        <w:spacing w:after="0"/>
        <w:jc w:val="both"/>
      </w:pPr>
      <w:r w:rsidRPr="002B505A">
        <w:t>R4-2115767</w:t>
      </w:r>
      <w:r>
        <w:t xml:space="preserve"> “</w:t>
      </w:r>
      <w:r w:rsidRPr="00C812FF">
        <w:t xml:space="preserve">WF on OTA test methods for 52.6~71GHz (Objective 7),” Intel Corporation, </w:t>
      </w:r>
      <w:r>
        <w:t>RAN4 #101e, August 2021</w:t>
      </w:r>
    </w:p>
    <w:p w14:paraId="7DE88D2B" w14:textId="62C32A2E" w:rsidR="00713BA3" w:rsidRDefault="00E344F1" w:rsidP="00C812FF">
      <w:pPr>
        <w:numPr>
          <w:ilvl w:val="0"/>
          <w:numId w:val="1"/>
        </w:numPr>
        <w:spacing w:after="0"/>
        <w:jc w:val="both"/>
      </w:pPr>
      <w:r>
        <w:t xml:space="preserve">3GPP </w:t>
      </w:r>
      <w:r w:rsidR="00713BA3">
        <w:t>TR</w:t>
      </w:r>
      <w:r>
        <w:t>38.810, “</w:t>
      </w:r>
      <w:r w:rsidR="00003889">
        <w:t>Study on test methods</w:t>
      </w:r>
      <w:r>
        <w:t>,” v</w:t>
      </w:r>
      <w:r w:rsidR="00981D50">
        <w:t>ersion</w:t>
      </w:r>
      <w:r w:rsidR="00D67B17">
        <w:t xml:space="preserve"> 16.6.1</w:t>
      </w:r>
      <w:r>
        <w:t xml:space="preserve">, </w:t>
      </w:r>
      <w:r w:rsidR="00B77746">
        <w:t>November 2020</w:t>
      </w:r>
    </w:p>
    <w:p w14:paraId="6E19262B" w14:textId="573BFB76" w:rsidR="00797BC6" w:rsidRDefault="00797BC6" w:rsidP="00797BC6">
      <w:pPr>
        <w:numPr>
          <w:ilvl w:val="0"/>
          <w:numId w:val="1"/>
        </w:numPr>
        <w:spacing w:after="0"/>
        <w:jc w:val="both"/>
      </w:pPr>
      <w:r>
        <w:t>3GPP TR38.808, “</w:t>
      </w:r>
      <w:r w:rsidR="008166F8" w:rsidRPr="008166F8">
        <w:t>Study on supporting NR from 52.6 GHz to 71 GHz</w:t>
      </w:r>
      <w:r>
        <w:t>,” version 1</w:t>
      </w:r>
      <w:r w:rsidR="00DE6085">
        <w:t>7</w:t>
      </w:r>
      <w:r>
        <w:t>.</w:t>
      </w:r>
      <w:r w:rsidR="00DE6085">
        <w:t>0</w:t>
      </w:r>
      <w:r>
        <w:t>.</w:t>
      </w:r>
      <w:r w:rsidR="00DE6085">
        <w:t>0</w:t>
      </w:r>
      <w:r>
        <w:t xml:space="preserve">, </w:t>
      </w:r>
      <w:r w:rsidR="00DE6085">
        <w:t>March</w:t>
      </w:r>
      <w:r>
        <w:t xml:space="preserve"> 202</w:t>
      </w:r>
      <w:r w:rsidR="00DE6085">
        <w:t>1</w:t>
      </w:r>
    </w:p>
    <w:p w14:paraId="74361839" w14:textId="77777777" w:rsidR="00797BC6" w:rsidRDefault="00797BC6" w:rsidP="008166F8">
      <w:pPr>
        <w:spacing w:after="0"/>
        <w:ind w:left="360"/>
        <w:jc w:val="both"/>
      </w:pPr>
    </w:p>
    <w:sectPr w:rsidR="00797BC6" w:rsidSect="006350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88222" w14:textId="77777777" w:rsidR="00EA320A" w:rsidRDefault="00EA320A">
      <w:pPr>
        <w:spacing w:after="0"/>
      </w:pPr>
      <w:r>
        <w:separator/>
      </w:r>
    </w:p>
  </w:endnote>
  <w:endnote w:type="continuationSeparator" w:id="0">
    <w:p w14:paraId="62567D87" w14:textId="77777777" w:rsidR="00EA320A" w:rsidRDefault="00EA320A">
      <w:pPr>
        <w:spacing w:after="0"/>
      </w:pPr>
      <w:r>
        <w:continuationSeparator/>
      </w:r>
    </w:p>
  </w:endnote>
  <w:endnote w:type="continuationNotice" w:id="1">
    <w:p w14:paraId="322E1AD8" w14:textId="77777777" w:rsidR="00EA320A" w:rsidRDefault="00EA3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A0E6" w14:textId="77777777" w:rsidR="0091646D" w:rsidRDefault="009164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D0DE" w14:textId="77777777" w:rsidR="0091646D" w:rsidRPr="00FB0969" w:rsidRDefault="0091646D" w:rsidP="0063506B">
    <w:pPr>
      <w:pStyle w:val="Footer"/>
    </w:pPr>
    <w:r>
      <w:rPr>
        <w:noProof w:val="0"/>
      </w:rPr>
      <w:fldChar w:fldCharType="begin"/>
    </w:r>
    <w:r>
      <w:rPr>
        <w:noProof w:val="0"/>
      </w:rPr>
      <w:instrText xml:space="preserve"> PAGE   \* MERGEFORMAT </w:instrText>
    </w:r>
    <w:r>
      <w:rPr>
        <w:noProof w:val="0"/>
      </w:rPr>
      <w:fldChar w:fldCharType="separate"/>
    </w:r>
    <w:r>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t>4</w:t>
    </w:r>
    <w:r>
      <w:rPr>
        <w:noProof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52D14" w14:textId="77777777" w:rsidR="0091646D" w:rsidRDefault="009164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6908E" w14:textId="77777777" w:rsidR="00EA320A" w:rsidRDefault="00EA320A">
      <w:pPr>
        <w:spacing w:after="0"/>
      </w:pPr>
      <w:r>
        <w:separator/>
      </w:r>
    </w:p>
  </w:footnote>
  <w:footnote w:type="continuationSeparator" w:id="0">
    <w:p w14:paraId="51095AAA" w14:textId="77777777" w:rsidR="00EA320A" w:rsidRDefault="00EA320A">
      <w:pPr>
        <w:spacing w:after="0"/>
      </w:pPr>
      <w:r>
        <w:continuationSeparator/>
      </w:r>
    </w:p>
  </w:footnote>
  <w:footnote w:type="continuationNotice" w:id="1">
    <w:p w14:paraId="548DA2E0" w14:textId="77777777" w:rsidR="00EA320A" w:rsidRDefault="00EA32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F11F7" w14:textId="77777777" w:rsidR="0091646D" w:rsidRDefault="009164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B4006" w14:textId="77777777" w:rsidR="0091646D" w:rsidRDefault="00916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BC732" w14:textId="77777777" w:rsidR="0091646D" w:rsidRDefault="00916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C763CE"/>
    <w:multiLevelType w:val="hybridMultilevel"/>
    <w:tmpl w:val="31C4A6D4"/>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5AED"/>
    <w:multiLevelType w:val="hybridMultilevel"/>
    <w:tmpl w:val="1FE879A2"/>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27AA7"/>
    <w:multiLevelType w:val="hybridMultilevel"/>
    <w:tmpl w:val="36BC565A"/>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0758B"/>
    <w:multiLevelType w:val="hybridMultilevel"/>
    <w:tmpl w:val="D0389C88"/>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744DC"/>
    <w:multiLevelType w:val="hybridMultilevel"/>
    <w:tmpl w:val="D6D41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C0C15"/>
    <w:multiLevelType w:val="hybridMultilevel"/>
    <w:tmpl w:val="E7F4065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462"/>
    <w:multiLevelType w:val="hybridMultilevel"/>
    <w:tmpl w:val="4100F7FA"/>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E52FE"/>
    <w:multiLevelType w:val="hybridMultilevel"/>
    <w:tmpl w:val="4BECF90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36C7D"/>
    <w:multiLevelType w:val="hybridMultilevel"/>
    <w:tmpl w:val="ABC8CBA6"/>
    <w:lvl w:ilvl="0" w:tplc="0D9A190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15745"/>
    <w:multiLevelType w:val="hybridMultilevel"/>
    <w:tmpl w:val="FEDE296E"/>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3146B"/>
    <w:multiLevelType w:val="hybridMultilevel"/>
    <w:tmpl w:val="014E690A"/>
    <w:lvl w:ilvl="0" w:tplc="437EBEB6">
      <w:start w:val="1"/>
      <w:numFmt w:val="bullet"/>
      <w:lvlText w:val="•"/>
      <w:lvlJc w:val="left"/>
      <w:pPr>
        <w:tabs>
          <w:tab w:val="num" w:pos="720"/>
        </w:tabs>
        <w:ind w:left="720" w:hanging="360"/>
      </w:pPr>
      <w:rPr>
        <w:rFonts w:ascii="Arial" w:hAnsi="Arial" w:hint="default"/>
      </w:rPr>
    </w:lvl>
    <w:lvl w:ilvl="1" w:tplc="FE26C2D4">
      <w:start w:val="174"/>
      <w:numFmt w:val="bullet"/>
      <w:lvlText w:val="–"/>
      <w:lvlJc w:val="left"/>
      <w:pPr>
        <w:tabs>
          <w:tab w:val="num" w:pos="1440"/>
        </w:tabs>
        <w:ind w:left="1440" w:hanging="360"/>
      </w:pPr>
      <w:rPr>
        <w:rFonts w:ascii="Arial" w:hAnsi="Arial" w:hint="default"/>
      </w:rPr>
    </w:lvl>
    <w:lvl w:ilvl="2" w:tplc="D3F6284A">
      <w:start w:val="174"/>
      <w:numFmt w:val="bullet"/>
      <w:lvlText w:val="•"/>
      <w:lvlJc w:val="left"/>
      <w:pPr>
        <w:tabs>
          <w:tab w:val="num" w:pos="2160"/>
        </w:tabs>
        <w:ind w:left="2160" w:hanging="360"/>
      </w:pPr>
      <w:rPr>
        <w:rFonts w:ascii="Arial" w:hAnsi="Arial" w:hint="default"/>
      </w:rPr>
    </w:lvl>
    <w:lvl w:ilvl="3" w:tplc="FFE00098" w:tentative="1">
      <w:start w:val="1"/>
      <w:numFmt w:val="bullet"/>
      <w:lvlText w:val="•"/>
      <w:lvlJc w:val="left"/>
      <w:pPr>
        <w:tabs>
          <w:tab w:val="num" w:pos="2880"/>
        </w:tabs>
        <w:ind w:left="2880" w:hanging="360"/>
      </w:pPr>
      <w:rPr>
        <w:rFonts w:ascii="Arial" w:hAnsi="Arial" w:hint="default"/>
      </w:rPr>
    </w:lvl>
    <w:lvl w:ilvl="4" w:tplc="1228E674" w:tentative="1">
      <w:start w:val="1"/>
      <w:numFmt w:val="bullet"/>
      <w:lvlText w:val="•"/>
      <w:lvlJc w:val="left"/>
      <w:pPr>
        <w:tabs>
          <w:tab w:val="num" w:pos="3600"/>
        </w:tabs>
        <w:ind w:left="3600" w:hanging="360"/>
      </w:pPr>
      <w:rPr>
        <w:rFonts w:ascii="Arial" w:hAnsi="Arial" w:hint="default"/>
      </w:rPr>
    </w:lvl>
    <w:lvl w:ilvl="5" w:tplc="7200D528" w:tentative="1">
      <w:start w:val="1"/>
      <w:numFmt w:val="bullet"/>
      <w:lvlText w:val="•"/>
      <w:lvlJc w:val="left"/>
      <w:pPr>
        <w:tabs>
          <w:tab w:val="num" w:pos="4320"/>
        </w:tabs>
        <w:ind w:left="4320" w:hanging="360"/>
      </w:pPr>
      <w:rPr>
        <w:rFonts w:ascii="Arial" w:hAnsi="Arial" w:hint="default"/>
      </w:rPr>
    </w:lvl>
    <w:lvl w:ilvl="6" w:tplc="FBEE7564" w:tentative="1">
      <w:start w:val="1"/>
      <w:numFmt w:val="bullet"/>
      <w:lvlText w:val="•"/>
      <w:lvlJc w:val="left"/>
      <w:pPr>
        <w:tabs>
          <w:tab w:val="num" w:pos="5040"/>
        </w:tabs>
        <w:ind w:left="5040" w:hanging="360"/>
      </w:pPr>
      <w:rPr>
        <w:rFonts w:ascii="Arial" w:hAnsi="Arial" w:hint="default"/>
      </w:rPr>
    </w:lvl>
    <w:lvl w:ilvl="7" w:tplc="01428970" w:tentative="1">
      <w:start w:val="1"/>
      <w:numFmt w:val="bullet"/>
      <w:lvlText w:val="•"/>
      <w:lvlJc w:val="left"/>
      <w:pPr>
        <w:tabs>
          <w:tab w:val="num" w:pos="5760"/>
        </w:tabs>
        <w:ind w:left="5760" w:hanging="360"/>
      </w:pPr>
      <w:rPr>
        <w:rFonts w:ascii="Arial" w:hAnsi="Arial" w:hint="default"/>
      </w:rPr>
    </w:lvl>
    <w:lvl w:ilvl="8" w:tplc="2A2ADD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873DB1"/>
    <w:multiLevelType w:val="hybridMultilevel"/>
    <w:tmpl w:val="C4128B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E6273"/>
    <w:multiLevelType w:val="hybridMultilevel"/>
    <w:tmpl w:val="5A060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F41EA"/>
    <w:multiLevelType w:val="hybridMultilevel"/>
    <w:tmpl w:val="F9385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F629E"/>
    <w:multiLevelType w:val="hybridMultilevel"/>
    <w:tmpl w:val="2FA4F052"/>
    <w:lvl w:ilvl="0" w:tplc="24A65736">
      <w:start w:val="1"/>
      <w:numFmt w:val="bullet"/>
      <w:lvlText w:val="•"/>
      <w:lvlJc w:val="left"/>
      <w:pPr>
        <w:tabs>
          <w:tab w:val="num" w:pos="720"/>
        </w:tabs>
        <w:ind w:left="720" w:hanging="360"/>
      </w:pPr>
      <w:rPr>
        <w:rFonts w:ascii="Arial" w:hAnsi="Arial" w:hint="default"/>
      </w:rPr>
    </w:lvl>
    <w:lvl w:ilvl="1" w:tplc="33E42844">
      <w:start w:val="174"/>
      <w:numFmt w:val="bullet"/>
      <w:lvlText w:val="–"/>
      <w:lvlJc w:val="left"/>
      <w:pPr>
        <w:tabs>
          <w:tab w:val="num" w:pos="1440"/>
        </w:tabs>
        <w:ind w:left="1440" w:hanging="360"/>
      </w:pPr>
      <w:rPr>
        <w:rFonts w:ascii="Arial" w:hAnsi="Arial" w:hint="default"/>
      </w:rPr>
    </w:lvl>
    <w:lvl w:ilvl="2" w:tplc="29621566">
      <w:start w:val="174"/>
      <w:numFmt w:val="bullet"/>
      <w:lvlText w:val="•"/>
      <w:lvlJc w:val="left"/>
      <w:pPr>
        <w:tabs>
          <w:tab w:val="num" w:pos="2160"/>
        </w:tabs>
        <w:ind w:left="2160" w:hanging="360"/>
      </w:pPr>
      <w:rPr>
        <w:rFonts w:ascii="Arial" w:hAnsi="Arial" w:hint="default"/>
      </w:rPr>
    </w:lvl>
    <w:lvl w:ilvl="3" w:tplc="36C228CC" w:tentative="1">
      <w:start w:val="1"/>
      <w:numFmt w:val="bullet"/>
      <w:lvlText w:val="•"/>
      <w:lvlJc w:val="left"/>
      <w:pPr>
        <w:tabs>
          <w:tab w:val="num" w:pos="2880"/>
        </w:tabs>
        <w:ind w:left="2880" w:hanging="360"/>
      </w:pPr>
      <w:rPr>
        <w:rFonts w:ascii="Arial" w:hAnsi="Arial" w:hint="default"/>
      </w:rPr>
    </w:lvl>
    <w:lvl w:ilvl="4" w:tplc="724088BA" w:tentative="1">
      <w:start w:val="1"/>
      <w:numFmt w:val="bullet"/>
      <w:lvlText w:val="•"/>
      <w:lvlJc w:val="left"/>
      <w:pPr>
        <w:tabs>
          <w:tab w:val="num" w:pos="3600"/>
        </w:tabs>
        <w:ind w:left="3600" w:hanging="360"/>
      </w:pPr>
      <w:rPr>
        <w:rFonts w:ascii="Arial" w:hAnsi="Arial" w:hint="default"/>
      </w:rPr>
    </w:lvl>
    <w:lvl w:ilvl="5" w:tplc="CA0CD1F8" w:tentative="1">
      <w:start w:val="1"/>
      <w:numFmt w:val="bullet"/>
      <w:lvlText w:val="•"/>
      <w:lvlJc w:val="left"/>
      <w:pPr>
        <w:tabs>
          <w:tab w:val="num" w:pos="4320"/>
        </w:tabs>
        <w:ind w:left="4320" w:hanging="360"/>
      </w:pPr>
      <w:rPr>
        <w:rFonts w:ascii="Arial" w:hAnsi="Arial" w:hint="default"/>
      </w:rPr>
    </w:lvl>
    <w:lvl w:ilvl="6" w:tplc="95A09AA6" w:tentative="1">
      <w:start w:val="1"/>
      <w:numFmt w:val="bullet"/>
      <w:lvlText w:val="•"/>
      <w:lvlJc w:val="left"/>
      <w:pPr>
        <w:tabs>
          <w:tab w:val="num" w:pos="5040"/>
        </w:tabs>
        <w:ind w:left="5040" w:hanging="360"/>
      </w:pPr>
      <w:rPr>
        <w:rFonts w:ascii="Arial" w:hAnsi="Arial" w:hint="default"/>
      </w:rPr>
    </w:lvl>
    <w:lvl w:ilvl="7" w:tplc="5F5E08FC" w:tentative="1">
      <w:start w:val="1"/>
      <w:numFmt w:val="bullet"/>
      <w:lvlText w:val="•"/>
      <w:lvlJc w:val="left"/>
      <w:pPr>
        <w:tabs>
          <w:tab w:val="num" w:pos="5760"/>
        </w:tabs>
        <w:ind w:left="5760" w:hanging="360"/>
      </w:pPr>
      <w:rPr>
        <w:rFonts w:ascii="Arial" w:hAnsi="Arial" w:hint="default"/>
      </w:rPr>
    </w:lvl>
    <w:lvl w:ilvl="8" w:tplc="258E26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A122F7"/>
    <w:multiLevelType w:val="hybridMultilevel"/>
    <w:tmpl w:val="1BCA758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D4538"/>
    <w:multiLevelType w:val="hybridMultilevel"/>
    <w:tmpl w:val="FB162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DC453E"/>
    <w:multiLevelType w:val="hybridMultilevel"/>
    <w:tmpl w:val="1BAE3E30"/>
    <w:lvl w:ilvl="0" w:tplc="4C1A0322">
      <w:start w:val="1"/>
      <w:numFmt w:val="bullet"/>
      <w:lvlText w:val="•"/>
      <w:lvlJc w:val="left"/>
      <w:pPr>
        <w:tabs>
          <w:tab w:val="num" w:pos="720"/>
        </w:tabs>
        <w:ind w:left="720" w:hanging="360"/>
      </w:pPr>
      <w:rPr>
        <w:rFonts w:ascii="Arial" w:hAnsi="Arial" w:hint="default"/>
      </w:rPr>
    </w:lvl>
    <w:lvl w:ilvl="1" w:tplc="9C503EFC">
      <w:numFmt w:val="bullet"/>
      <w:lvlText w:val="•"/>
      <w:lvlJc w:val="left"/>
      <w:pPr>
        <w:tabs>
          <w:tab w:val="num" w:pos="1440"/>
        </w:tabs>
        <w:ind w:left="1440" w:hanging="360"/>
      </w:pPr>
      <w:rPr>
        <w:rFonts w:ascii="Arial" w:hAnsi="Arial" w:hint="default"/>
      </w:rPr>
    </w:lvl>
    <w:lvl w:ilvl="2" w:tplc="A7667B28" w:tentative="1">
      <w:start w:val="1"/>
      <w:numFmt w:val="bullet"/>
      <w:lvlText w:val="•"/>
      <w:lvlJc w:val="left"/>
      <w:pPr>
        <w:tabs>
          <w:tab w:val="num" w:pos="2160"/>
        </w:tabs>
        <w:ind w:left="2160" w:hanging="360"/>
      </w:pPr>
      <w:rPr>
        <w:rFonts w:ascii="Arial" w:hAnsi="Arial" w:hint="default"/>
      </w:rPr>
    </w:lvl>
    <w:lvl w:ilvl="3" w:tplc="0DF24962" w:tentative="1">
      <w:start w:val="1"/>
      <w:numFmt w:val="bullet"/>
      <w:lvlText w:val="•"/>
      <w:lvlJc w:val="left"/>
      <w:pPr>
        <w:tabs>
          <w:tab w:val="num" w:pos="2880"/>
        </w:tabs>
        <w:ind w:left="2880" w:hanging="360"/>
      </w:pPr>
      <w:rPr>
        <w:rFonts w:ascii="Arial" w:hAnsi="Arial" w:hint="default"/>
      </w:rPr>
    </w:lvl>
    <w:lvl w:ilvl="4" w:tplc="909AD27A" w:tentative="1">
      <w:start w:val="1"/>
      <w:numFmt w:val="bullet"/>
      <w:lvlText w:val="•"/>
      <w:lvlJc w:val="left"/>
      <w:pPr>
        <w:tabs>
          <w:tab w:val="num" w:pos="3600"/>
        </w:tabs>
        <w:ind w:left="3600" w:hanging="360"/>
      </w:pPr>
      <w:rPr>
        <w:rFonts w:ascii="Arial" w:hAnsi="Arial" w:hint="default"/>
      </w:rPr>
    </w:lvl>
    <w:lvl w:ilvl="5" w:tplc="4828B2F2" w:tentative="1">
      <w:start w:val="1"/>
      <w:numFmt w:val="bullet"/>
      <w:lvlText w:val="•"/>
      <w:lvlJc w:val="left"/>
      <w:pPr>
        <w:tabs>
          <w:tab w:val="num" w:pos="4320"/>
        </w:tabs>
        <w:ind w:left="4320" w:hanging="360"/>
      </w:pPr>
      <w:rPr>
        <w:rFonts w:ascii="Arial" w:hAnsi="Arial" w:hint="default"/>
      </w:rPr>
    </w:lvl>
    <w:lvl w:ilvl="6" w:tplc="98D48E50" w:tentative="1">
      <w:start w:val="1"/>
      <w:numFmt w:val="bullet"/>
      <w:lvlText w:val="•"/>
      <w:lvlJc w:val="left"/>
      <w:pPr>
        <w:tabs>
          <w:tab w:val="num" w:pos="5040"/>
        </w:tabs>
        <w:ind w:left="5040" w:hanging="360"/>
      </w:pPr>
      <w:rPr>
        <w:rFonts w:ascii="Arial" w:hAnsi="Arial" w:hint="default"/>
      </w:rPr>
    </w:lvl>
    <w:lvl w:ilvl="7" w:tplc="1DE2E34A" w:tentative="1">
      <w:start w:val="1"/>
      <w:numFmt w:val="bullet"/>
      <w:lvlText w:val="•"/>
      <w:lvlJc w:val="left"/>
      <w:pPr>
        <w:tabs>
          <w:tab w:val="num" w:pos="5760"/>
        </w:tabs>
        <w:ind w:left="5760" w:hanging="360"/>
      </w:pPr>
      <w:rPr>
        <w:rFonts w:ascii="Arial" w:hAnsi="Arial" w:hint="default"/>
      </w:rPr>
    </w:lvl>
    <w:lvl w:ilvl="8" w:tplc="47C60C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4C5C6B"/>
    <w:multiLevelType w:val="hybridMultilevel"/>
    <w:tmpl w:val="944829F6"/>
    <w:lvl w:ilvl="0" w:tplc="38F8E0D6">
      <w:start w:val="1"/>
      <w:numFmt w:val="bullet"/>
      <w:lvlText w:val="•"/>
      <w:lvlJc w:val="left"/>
      <w:pPr>
        <w:tabs>
          <w:tab w:val="num" w:pos="720"/>
        </w:tabs>
        <w:ind w:left="720" w:hanging="360"/>
      </w:pPr>
      <w:rPr>
        <w:rFonts w:ascii="Arial" w:hAnsi="Arial" w:hint="default"/>
      </w:rPr>
    </w:lvl>
    <w:lvl w:ilvl="1" w:tplc="11CE79AC">
      <w:numFmt w:val="bullet"/>
      <w:lvlText w:val="•"/>
      <w:lvlJc w:val="left"/>
      <w:pPr>
        <w:tabs>
          <w:tab w:val="num" w:pos="1440"/>
        </w:tabs>
        <w:ind w:left="1440" w:hanging="360"/>
      </w:pPr>
      <w:rPr>
        <w:rFonts w:ascii="Arial" w:hAnsi="Arial" w:hint="default"/>
      </w:rPr>
    </w:lvl>
    <w:lvl w:ilvl="2" w:tplc="394EC1B4" w:tentative="1">
      <w:start w:val="1"/>
      <w:numFmt w:val="bullet"/>
      <w:lvlText w:val="•"/>
      <w:lvlJc w:val="left"/>
      <w:pPr>
        <w:tabs>
          <w:tab w:val="num" w:pos="2160"/>
        </w:tabs>
        <w:ind w:left="2160" w:hanging="360"/>
      </w:pPr>
      <w:rPr>
        <w:rFonts w:ascii="Arial" w:hAnsi="Arial" w:hint="default"/>
      </w:rPr>
    </w:lvl>
    <w:lvl w:ilvl="3" w:tplc="BECAFD7E" w:tentative="1">
      <w:start w:val="1"/>
      <w:numFmt w:val="bullet"/>
      <w:lvlText w:val="•"/>
      <w:lvlJc w:val="left"/>
      <w:pPr>
        <w:tabs>
          <w:tab w:val="num" w:pos="2880"/>
        </w:tabs>
        <w:ind w:left="2880" w:hanging="360"/>
      </w:pPr>
      <w:rPr>
        <w:rFonts w:ascii="Arial" w:hAnsi="Arial" w:hint="default"/>
      </w:rPr>
    </w:lvl>
    <w:lvl w:ilvl="4" w:tplc="7E6EDCEA" w:tentative="1">
      <w:start w:val="1"/>
      <w:numFmt w:val="bullet"/>
      <w:lvlText w:val="•"/>
      <w:lvlJc w:val="left"/>
      <w:pPr>
        <w:tabs>
          <w:tab w:val="num" w:pos="3600"/>
        </w:tabs>
        <w:ind w:left="3600" w:hanging="360"/>
      </w:pPr>
      <w:rPr>
        <w:rFonts w:ascii="Arial" w:hAnsi="Arial" w:hint="default"/>
      </w:rPr>
    </w:lvl>
    <w:lvl w:ilvl="5" w:tplc="B93AA04A" w:tentative="1">
      <w:start w:val="1"/>
      <w:numFmt w:val="bullet"/>
      <w:lvlText w:val="•"/>
      <w:lvlJc w:val="left"/>
      <w:pPr>
        <w:tabs>
          <w:tab w:val="num" w:pos="4320"/>
        </w:tabs>
        <w:ind w:left="4320" w:hanging="360"/>
      </w:pPr>
      <w:rPr>
        <w:rFonts w:ascii="Arial" w:hAnsi="Arial" w:hint="default"/>
      </w:rPr>
    </w:lvl>
    <w:lvl w:ilvl="6" w:tplc="C1BCC466" w:tentative="1">
      <w:start w:val="1"/>
      <w:numFmt w:val="bullet"/>
      <w:lvlText w:val="•"/>
      <w:lvlJc w:val="left"/>
      <w:pPr>
        <w:tabs>
          <w:tab w:val="num" w:pos="5040"/>
        </w:tabs>
        <w:ind w:left="5040" w:hanging="360"/>
      </w:pPr>
      <w:rPr>
        <w:rFonts w:ascii="Arial" w:hAnsi="Arial" w:hint="default"/>
      </w:rPr>
    </w:lvl>
    <w:lvl w:ilvl="7" w:tplc="2D023298" w:tentative="1">
      <w:start w:val="1"/>
      <w:numFmt w:val="bullet"/>
      <w:lvlText w:val="•"/>
      <w:lvlJc w:val="left"/>
      <w:pPr>
        <w:tabs>
          <w:tab w:val="num" w:pos="5760"/>
        </w:tabs>
        <w:ind w:left="5760" w:hanging="360"/>
      </w:pPr>
      <w:rPr>
        <w:rFonts w:ascii="Arial" w:hAnsi="Arial" w:hint="default"/>
      </w:rPr>
    </w:lvl>
    <w:lvl w:ilvl="8" w:tplc="826252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E87C1E"/>
    <w:multiLevelType w:val="hybridMultilevel"/>
    <w:tmpl w:val="ACD04B4E"/>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412CE"/>
    <w:multiLevelType w:val="hybridMultilevel"/>
    <w:tmpl w:val="B4EC50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C3A26"/>
    <w:multiLevelType w:val="hybridMultilevel"/>
    <w:tmpl w:val="F92CD19E"/>
    <w:lvl w:ilvl="0" w:tplc="4BB61406">
      <w:start w:val="1"/>
      <w:numFmt w:val="bullet"/>
      <w:lvlText w:val="•"/>
      <w:lvlJc w:val="left"/>
      <w:pPr>
        <w:tabs>
          <w:tab w:val="num" w:pos="720"/>
        </w:tabs>
        <w:ind w:left="720" w:hanging="360"/>
      </w:pPr>
      <w:rPr>
        <w:rFonts w:ascii="Arial" w:hAnsi="Arial" w:hint="default"/>
      </w:rPr>
    </w:lvl>
    <w:lvl w:ilvl="1" w:tplc="8244CDA4">
      <w:numFmt w:val="bullet"/>
      <w:lvlText w:val="•"/>
      <w:lvlJc w:val="left"/>
      <w:pPr>
        <w:tabs>
          <w:tab w:val="num" w:pos="1440"/>
        </w:tabs>
        <w:ind w:left="1440" w:hanging="360"/>
      </w:pPr>
      <w:rPr>
        <w:rFonts w:ascii="Arial" w:hAnsi="Arial" w:hint="default"/>
      </w:rPr>
    </w:lvl>
    <w:lvl w:ilvl="2" w:tplc="CAD00BA6">
      <w:numFmt w:val="bullet"/>
      <w:lvlText w:val="•"/>
      <w:lvlJc w:val="left"/>
      <w:pPr>
        <w:tabs>
          <w:tab w:val="num" w:pos="2160"/>
        </w:tabs>
        <w:ind w:left="2160" w:hanging="360"/>
      </w:pPr>
      <w:rPr>
        <w:rFonts w:ascii="Arial" w:hAnsi="Arial" w:hint="default"/>
      </w:rPr>
    </w:lvl>
    <w:lvl w:ilvl="3" w:tplc="3DB00C96" w:tentative="1">
      <w:start w:val="1"/>
      <w:numFmt w:val="bullet"/>
      <w:lvlText w:val="•"/>
      <w:lvlJc w:val="left"/>
      <w:pPr>
        <w:tabs>
          <w:tab w:val="num" w:pos="2880"/>
        </w:tabs>
        <w:ind w:left="2880" w:hanging="360"/>
      </w:pPr>
      <w:rPr>
        <w:rFonts w:ascii="Arial" w:hAnsi="Arial" w:hint="default"/>
      </w:rPr>
    </w:lvl>
    <w:lvl w:ilvl="4" w:tplc="2A3E1658" w:tentative="1">
      <w:start w:val="1"/>
      <w:numFmt w:val="bullet"/>
      <w:lvlText w:val="•"/>
      <w:lvlJc w:val="left"/>
      <w:pPr>
        <w:tabs>
          <w:tab w:val="num" w:pos="3600"/>
        </w:tabs>
        <w:ind w:left="3600" w:hanging="360"/>
      </w:pPr>
      <w:rPr>
        <w:rFonts w:ascii="Arial" w:hAnsi="Arial" w:hint="default"/>
      </w:rPr>
    </w:lvl>
    <w:lvl w:ilvl="5" w:tplc="B6B6EF98" w:tentative="1">
      <w:start w:val="1"/>
      <w:numFmt w:val="bullet"/>
      <w:lvlText w:val="•"/>
      <w:lvlJc w:val="left"/>
      <w:pPr>
        <w:tabs>
          <w:tab w:val="num" w:pos="4320"/>
        </w:tabs>
        <w:ind w:left="4320" w:hanging="360"/>
      </w:pPr>
      <w:rPr>
        <w:rFonts w:ascii="Arial" w:hAnsi="Arial" w:hint="default"/>
      </w:rPr>
    </w:lvl>
    <w:lvl w:ilvl="6" w:tplc="38F2F51A" w:tentative="1">
      <w:start w:val="1"/>
      <w:numFmt w:val="bullet"/>
      <w:lvlText w:val="•"/>
      <w:lvlJc w:val="left"/>
      <w:pPr>
        <w:tabs>
          <w:tab w:val="num" w:pos="5040"/>
        </w:tabs>
        <w:ind w:left="5040" w:hanging="360"/>
      </w:pPr>
      <w:rPr>
        <w:rFonts w:ascii="Arial" w:hAnsi="Arial" w:hint="default"/>
      </w:rPr>
    </w:lvl>
    <w:lvl w:ilvl="7" w:tplc="7FDA724C" w:tentative="1">
      <w:start w:val="1"/>
      <w:numFmt w:val="bullet"/>
      <w:lvlText w:val="•"/>
      <w:lvlJc w:val="left"/>
      <w:pPr>
        <w:tabs>
          <w:tab w:val="num" w:pos="5760"/>
        </w:tabs>
        <w:ind w:left="5760" w:hanging="360"/>
      </w:pPr>
      <w:rPr>
        <w:rFonts w:ascii="Arial" w:hAnsi="Arial" w:hint="default"/>
      </w:rPr>
    </w:lvl>
    <w:lvl w:ilvl="8" w:tplc="5AF842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EA4873"/>
    <w:multiLevelType w:val="hybridMultilevel"/>
    <w:tmpl w:val="59382BB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20B96"/>
    <w:multiLevelType w:val="hybridMultilevel"/>
    <w:tmpl w:val="E8F81564"/>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2581D"/>
    <w:multiLevelType w:val="hybridMultilevel"/>
    <w:tmpl w:val="CD5494BA"/>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10B5B"/>
    <w:multiLevelType w:val="hybridMultilevel"/>
    <w:tmpl w:val="BCD26B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220AB"/>
    <w:multiLevelType w:val="hybridMultilevel"/>
    <w:tmpl w:val="EF703BB2"/>
    <w:lvl w:ilvl="0" w:tplc="FA62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60BEE"/>
    <w:multiLevelType w:val="hybridMultilevel"/>
    <w:tmpl w:val="056C7EE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A16F9"/>
    <w:multiLevelType w:val="hybridMultilevel"/>
    <w:tmpl w:val="50F660BE"/>
    <w:lvl w:ilvl="0" w:tplc="BFA6C8E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46A77"/>
    <w:multiLevelType w:val="hybridMultilevel"/>
    <w:tmpl w:val="C2ACE5F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D47657"/>
    <w:multiLevelType w:val="hybridMultilevel"/>
    <w:tmpl w:val="6E74E8B2"/>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Intel Clear" w:hAnsi="Intel Clear"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D3D15"/>
    <w:multiLevelType w:val="hybridMultilevel"/>
    <w:tmpl w:val="E75C71B8"/>
    <w:lvl w:ilvl="0" w:tplc="FA62175A">
      <w:start w:val="1"/>
      <w:numFmt w:val="bullet"/>
      <w:lvlText w:val="-"/>
      <w:lvlJc w:val="left"/>
      <w:pPr>
        <w:tabs>
          <w:tab w:val="num" w:pos="720"/>
        </w:tabs>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BFA6C8E2">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556766"/>
    <w:multiLevelType w:val="hybridMultilevel"/>
    <w:tmpl w:val="F1A4B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DD6F54"/>
    <w:multiLevelType w:val="hybridMultilevel"/>
    <w:tmpl w:val="43D0FD84"/>
    <w:lvl w:ilvl="0" w:tplc="777651CE">
      <w:start w:val="1"/>
      <w:numFmt w:val="bullet"/>
      <w:lvlText w:val="•"/>
      <w:lvlJc w:val="left"/>
      <w:pPr>
        <w:tabs>
          <w:tab w:val="num" w:pos="720"/>
        </w:tabs>
        <w:ind w:left="720" w:hanging="360"/>
      </w:pPr>
      <w:rPr>
        <w:rFonts w:ascii="Arial" w:hAnsi="Arial" w:hint="default"/>
      </w:rPr>
    </w:lvl>
    <w:lvl w:ilvl="1" w:tplc="027A6166">
      <w:start w:val="1"/>
      <w:numFmt w:val="bullet"/>
      <w:lvlText w:val=""/>
      <w:lvlJc w:val="left"/>
      <w:pPr>
        <w:tabs>
          <w:tab w:val="num" w:pos="1440"/>
        </w:tabs>
        <w:ind w:left="1440" w:hanging="360"/>
      </w:pPr>
      <w:rPr>
        <w:rFonts w:ascii="Wingdings" w:hAnsi="Wingdings" w:hint="default"/>
      </w:rPr>
    </w:lvl>
    <w:lvl w:ilvl="2" w:tplc="1160D4B6" w:tentative="1">
      <w:start w:val="1"/>
      <w:numFmt w:val="bullet"/>
      <w:lvlText w:val="•"/>
      <w:lvlJc w:val="left"/>
      <w:pPr>
        <w:tabs>
          <w:tab w:val="num" w:pos="2160"/>
        </w:tabs>
        <w:ind w:left="2160" w:hanging="360"/>
      </w:pPr>
      <w:rPr>
        <w:rFonts w:ascii="Arial" w:hAnsi="Arial" w:hint="default"/>
      </w:rPr>
    </w:lvl>
    <w:lvl w:ilvl="3" w:tplc="D97623B0" w:tentative="1">
      <w:start w:val="1"/>
      <w:numFmt w:val="bullet"/>
      <w:lvlText w:val="•"/>
      <w:lvlJc w:val="left"/>
      <w:pPr>
        <w:tabs>
          <w:tab w:val="num" w:pos="2880"/>
        </w:tabs>
        <w:ind w:left="2880" w:hanging="360"/>
      </w:pPr>
      <w:rPr>
        <w:rFonts w:ascii="Arial" w:hAnsi="Arial" w:hint="default"/>
      </w:rPr>
    </w:lvl>
    <w:lvl w:ilvl="4" w:tplc="8B92D292" w:tentative="1">
      <w:start w:val="1"/>
      <w:numFmt w:val="bullet"/>
      <w:lvlText w:val="•"/>
      <w:lvlJc w:val="left"/>
      <w:pPr>
        <w:tabs>
          <w:tab w:val="num" w:pos="3600"/>
        </w:tabs>
        <w:ind w:left="3600" w:hanging="360"/>
      </w:pPr>
      <w:rPr>
        <w:rFonts w:ascii="Arial" w:hAnsi="Arial" w:hint="default"/>
      </w:rPr>
    </w:lvl>
    <w:lvl w:ilvl="5" w:tplc="DEB675C8" w:tentative="1">
      <w:start w:val="1"/>
      <w:numFmt w:val="bullet"/>
      <w:lvlText w:val="•"/>
      <w:lvlJc w:val="left"/>
      <w:pPr>
        <w:tabs>
          <w:tab w:val="num" w:pos="4320"/>
        </w:tabs>
        <w:ind w:left="4320" w:hanging="360"/>
      </w:pPr>
      <w:rPr>
        <w:rFonts w:ascii="Arial" w:hAnsi="Arial" w:hint="default"/>
      </w:rPr>
    </w:lvl>
    <w:lvl w:ilvl="6" w:tplc="EDEADA68" w:tentative="1">
      <w:start w:val="1"/>
      <w:numFmt w:val="bullet"/>
      <w:lvlText w:val="•"/>
      <w:lvlJc w:val="left"/>
      <w:pPr>
        <w:tabs>
          <w:tab w:val="num" w:pos="5040"/>
        </w:tabs>
        <w:ind w:left="5040" w:hanging="360"/>
      </w:pPr>
      <w:rPr>
        <w:rFonts w:ascii="Arial" w:hAnsi="Arial" w:hint="default"/>
      </w:rPr>
    </w:lvl>
    <w:lvl w:ilvl="7" w:tplc="64E88354" w:tentative="1">
      <w:start w:val="1"/>
      <w:numFmt w:val="bullet"/>
      <w:lvlText w:val="•"/>
      <w:lvlJc w:val="left"/>
      <w:pPr>
        <w:tabs>
          <w:tab w:val="num" w:pos="5760"/>
        </w:tabs>
        <w:ind w:left="5760" w:hanging="360"/>
      </w:pPr>
      <w:rPr>
        <w:rFonts w:ascii="Arial" w:hAnsi="Arial" w:hint="default"/>
      </w:rPr>
    </w:lvl>
    <w:lvl w:ilvl="8" w:tplc="9AFE758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057E48"/>
    <w:multiLevelType w:val="hybridMultilevel"/>
    <w:tmpl w:val="C35411B6"/>
    <w:lvl w:ilvl="0" w:tplc="FA62175A">
      <w:start w:val="1"/>
      <w:numFmt w:val="bullet"/>
      <w:lvlText w:val="-"/>
      <w:lvlJc w:val="left"/>
      <w:pPr>
        <w:ind w:left="720" w:hanging="360"/>
      </w:pPr>
      <w:rPr>
        <w:rFonts w:ascii="Symbol" w:hAnsi="Symbol" w:hint="default"/>
      </w:rPr>
    </w:lvl>
    <w:lvl w:ilvl="1" w:tplc="027A6166">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1"/>
  </w:num>
  <w:num w:numId="5">
    <w:abstractNumId w:val="15"/>
  </w:num>
  <w:num w:numId="6">
    <w:abstractNumId w:val="30"/>
  </w:num>
  <w:num w:numId="7">
    <w:abstractNumId w:val="7"/>
  </w:num>
  <w:num w:numId="8">
    <w:abstractNumId w:val="2"/>
  </w:num>
  <w:num w:numId="9">
    <w:abstractNumId w:val="35"/>
  </w:num>
  <w:num w:numId="10">
    <w:abstractNumId w:val="33"/>
  </w:num>
  <w:num w:numId="11">
    <w:abstractNumId w:val="13"/>
  </w:num>
  <w:num w:numId="12">
    <w:abstractNumId w:val="19"/>
  </w:num>
  <w:num w:numId="13">
    <w:abstractNumId w:val="18"/>
  </w:num>
  <w:num w:numId="14">
    <w:abstractNumId w:val="34"/>
  </w:num>
  <w:num w:numId="15">
    <w:abstractNumId w:val="9"/>
  </w:num>
  <w:num w:numId="16">
    <w:abstractNumId w:val="23"/>
  </w:num>
  <w:num w:numId="17">
    <w:abstractNumId w:val="8"/>
  </w:num>
  <w:num w:numId="18">
    <w:abstractNumId w:val="12"/>
  </w:num>
  <w:num w:numId="19">
    <w:abstractNumId w:val="6"/>
  </w:num>
  <w:num w:numId="20">
    <w:abstractNumId w:val="36"/>
  </w:num>
  <w:num w:numId="21">
    <w:abstractNumId w:val="29"/>
  </w:num>
  <w:num w:numId="22">
    <w:abstractNumId w:val="25"/>
  </w:num>
  <w:num w:numId="23">
    <w:abstractNumId w:val="31"/>
  </w:num>
  <w:num w:numId="24">
    <w:abstractNumId w:val="4"/>
  </w:num>
  <w:num w:numId="25">
    <w:abstractNumId w:val="3"/>
  </w:num>
  <w:num w:numId="26">
    <w:abstractNumId w:val="10"/>
  </w:num>
  <w:num w:numId="27">
    <w:abstractNumId w:val="32"/>
  </w:num>
  <w:num w:numId="28">
    <w:abstractNumId w:val="28"/>
  </w:num>
  <w:num w:numId="29">
    <w:abstractNumId w:val="26"/>
  </w:num>
  <w:num w:numId="30">
    <w:abstractNumId w:val="1"/>
  </w:num>
  <w:num w:numId="31">
    <w:abstractNumId w:val="24"/>
  </w:num>
  <w:num w:numId="32">
    <w:abstractNumId w:val="16"/>
  </w:num>
  <w:num w:numId="33">
    <w:abstractNumId w:val="14"/>
  </w:num>
  <w:num w:numId="34">
    <w:abstractNumId w:val="21"/>
  </w:num>
  <w:num w:numId="35">
    <w:abstractNumId w:val="5"/>
  </w:num>
  <w:num w:numId="36">
    <w:abstractNumId w:val="22"/>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79"/>
    <w:rsid w:val="00001DCE"/>
    <w:rsid w:val="00003889"/>
    <w:rsid w:val="00004B68"/>
    <w:rsid w:val="000122FD"/>
    <w:rsid w:val="00012B40"/>
    <w:rsid w:val="0001394A"/>
    <w:rsid w:val="00015C83"/>
    <w:rsid w:val="000165C7"/>
    <w:rsid w:val="00017477"/>
    <w:rsid w:val="00022831"/>
    <w:rsid w:val="0002312D"/>
    <w:rsid w:val="0002485B"/>
    <w:rsid w:val="000252E6"/>
    <w:rsid w:val="000267A6"/>
    <w:rsid w:val="00026B00"/>
    <w:rsid w:val="00027679"/>
    <w:rsid w:val="000279EF"/>
    <w:rsid w:val="00030DF7"/>
    <w:rsid w:val="00037CCA"/>
    <w:rsid w:val="00040315"/>
    <w:rsid w:val="00041C21"/>
    <w:rsid w:val="00042799"/>
    <w:rsid w:val="00050DF0"/>
    <w:rsid w:val="00057563"/>
    <w:rsid w:val="00060996"/>
    <w:rsid w:val="00060EFE"/>
    <w:rsid w:val="00063830"/>
    <w:rsid w:val="0007065F"/>
    <w:rsid w:val="00070EA4"/>
    <w:rsid w:val="00072A46"/>
    <w:rsid w:val="00072D14"/>
    <w:rsid w:val="00074926"/>
    <w:rsid w:val="000750D9"/>
    <w:rsid w:val="00076C1D"/>
    <w:rsid w:val="00077EE4"/>
    <w:rsid w:val="00080937"/>
    <w:rsid w:val="00081B0B"/>
    <w:rsid w:val="00082CC3"/>
    <w:rsid w:val="00085290"/>
    <w:rsid w:val="00087733"/>
    <w:rsid w:val="00087A03"/>
    <w:rsid w:val="00090E41"/>
    <w:rsid w:val="0009130E"/>
    <w:rsid w:val="0009198D"/>
    <w:rsid w:val="0009314E"/>
    <w:rsid w:val="00093E01"/>
    <w:rsid w:val="000965F7"/>
    <w:rsid w:val="000A1DB0"/>
    <w:rsid w:val="000A2143"/>
    <w:rsid w:val="000A5425"/>
    <w:rsid w:val="000A5ACD"/>
    <w:rsid w:val="000B1E9E"/>
    <w:rsid w:val="000B1FD9"/>
    <w:rsid w:val="000B34D3"/>
    <w:rsid w:val="000B4B14"/>
    <w:rsid w:val="000B6F92"/>
    <w:rsid w:val="000C1C38"/>
    <w:rsid w:val="000C5754"/>
    <w:rsid w:val="000C5B8D"/>
    <w:rsid w:val="000C6520"/>
    <w:rsid w:val="000D1402"/>
    <w:rsid w:val="000D44F2"/>
    <w:rsid w:val="000D568F"/>
    <w:rsid w:val="000D693C"/>
    <w:rsid w:val="000E102A"/>
    <w:rsid w:val="000E47B4"/>
    <w:rsid w:val="000E5CBF"/>
    <w:rsid w:val="000F104C"/>
    <w:rsid w:val="000F3B4E"/>
    <w:rsid w:val="000F409D"/>
    <w:rsid w:val="000F42CE"/>
    <w:rsid w:val="000F7A04"/>
    <w:rsid w:val="001001D4"/>
    <w:rsid w:val="00100ECC"/>
    <w:rsid w:val="00101409"/>
    <w:rsid w:val="0010147F"/>
    <w:rsid w:val="00104462"/>
    <w:rsid w:val="00105BE1"/>
    <w:rsid w:val="00107CCC"/>
    <w:rsid w:val="00110A3F"/>
    <w:rsid w:val="00111834"/>
    <w:rsid w:val="00111912"/>
    <w:rsid w:val="00113E6C"/>
    <w:rsid w:val="00117315"/>
    <w:rsid w:val="00121D34"/>
    <w:rsid w:val="001234AD"/>
    <w:rsid w:val="00123A7D"/>
    <w:rsid w:val="00125CB6"/>
    <w:rsid w:val="00130345"/>
    <w:rsid w:val="001401F7"/>
    <w:rsid w:val="00150452"/>
    <w:rsid w:val="00155218"/>
    <w:rsid w:val="00160933"/>
    <w:rsid w:val="0016163F"/>
    <w:rsid w:val="001627E9"/>
    <w:rsid w:val="00174D35"/>
    <w:rsid w:val="00180A86"/>
    <w:rsid w:val="001818CF"/>
    <w:rsid w:val="00190837"/>
    <w:rsid w:val="00192FAD"/>
    <w:rsid w:val="00193E23"/>
    <w:rsid w:val="00193E6F"/>
    <w:rsid w:val="00193F26"/>
    <w:rsid w:val="001A1481"/>
    <w:rsid w:val="001A1874"/>
    <w:rsid w:val="001A66D9"/>
    <w:rsid w:val="001B4AFC"/>
    <w:rsid w:val="001B6949"/>
    <w:rsid w:val="001C0566"/>
    <w:rsid w:val="001C1A36"/>
    <w:rsid w:val="001C2CA8"/>
    <w:rsid w:val="001C3F0A"/>
    <w:rsid w:val="001C50AF"/>
    <w:rsid w:val="001C5525"/>
    <w:rsid w:val="001E2B1C"/>
    <w:rsid w:val="001E53DD"/>
    <w:rsid w:val="001E56D8"/>
    <w:rsid w:val="001E6203"/>
    <w:rsid w:val="001E7D93"/>
    <w:rsid w:val="001F3C7E"/>
    <w:rsid w:val="001F5238"/>
    <w:rsid w:val="001F6788"/>
    <w:rsid w:val="001F67B4"/>
    <w:rsid w:val="001F75B9"/>
    <w:rsid w:val="00200A89"/>
    <w:rsid w:val="0020329E"/>
    <w:rsid w:val="00205A38"/>
    <w:rsid w:val="002126EC"/>
    <w:rsid w:val="00217EA2"/>
    <w:rsid w:val="00220499"/>
    <w:rsid w:val="00222EBE"/>
    <w:rsid w:val="00227B20"/>
    <w:rsid w:val="00227D3D"/>
    <w:rsid w:val="00232C66"/>
    <w:rsid w:val="00232F68"/>
    <w:rsid w:val="002355CD"/>
    <w:rsid w:val="00236EB2"/>
    <w:rsid w:val="00237AB2"/>
    <w:rsid w:val="0024072A"/>
    <w:rsid w:val="002439DE"/>
    <w:rsid w:val="00244586"/>
    <w:rsid w:val="00250302"/>
    <w:rsid w:val="00250DE8"/>
    <w:rsid w:val="002546C1"/>
    <w:rsid w:val="00254952"/>
    <w:rsid w:val="00256FF7"/>
    <w:rsid w:val="00263E1E"/>
    <w:rsid w:val="00265979"/>
    <w:rsid w:val="00265E9D"/>
    <w:rsid w:val="00273EC4"/>
    <w:rsid w:val="002744FB"/>
    <w:rsid w:val="002768BD"/>
    <w:rsid w:val="00284B6F"/>
    <w:rsid w:val="00285BBB"/>
    <w:rsid w:val="00287826"/>
    <w:rsid w:val="00290833"/>
    <w:rsid w:val="0029324F"/>
    <w:rsid w:val="00295395"/>
    <w:rsid w:val="002958A9"/>
    <w:rsid w:val="00296CC1"/>
    <w:rsid w:val="002A643F"/>
    <w:rsid w:val="002B0BD3"/>
    <w:rsid w:val="002B1E69"/>
    <w:rsid w:val="002B2981"/>
    <w:rsid w:val="002B3759"/>
    <w:rsid w:val="002B505A"/>
    <w:rsid w:val="002C13D7"/>
    <w:rsid w:val="002C2388"/>
    <w:rsid w:val="002C3E4F"/>
    <w:rsid w:val="002C3EB1"/>
    <w:rsid w:val="002D2FCE"/>
    <w:rsid w:val="002D66A4"/>
    <w:rsid w:val="002E03F4"/>
    <w:rsid w:val="002E12F9"/>
    <w:rsid w:val="002E4BB1"/>
    <w:rsid w:val="002F15AF"/>
    <w:rsid w:val="002F69BD"/>
    <w:rsid w:val="0030521D"/>
    <w:rsid w:val="003057D6"/>
    <w:rsid w:val="00312EAA"/>
    <w:rsid w:val="00316269"/>
    <w:rsid w:val="00316ED3"/>
    <w:rsid w:val="00320688"/>
    <w:rsid w:val="00324CB6"/>
    <w:rsid w:val="00324D12"/>
    <w:rsid w:val="003252E6"/>
    <w:rsid w:val="00326358"/>
    <w:rsid w:val="0033198B"/>
    <w:rsid w:val="0033471E"/>
    <w:rsid w:val="00335240"/>
    <w:rsid w:val="00340D3B"/>
    <w:rsid w:val="0034233E"/>
    <w:rsid w:val="003423CA"/>
    <w:rsid w:val="00342748"/>
    <w:rsid w:val="00343562"/>
    <w:rsid w:val="00343F22"/>
    <w:rsid w:val="00344DC2"/>
    <w:rsid w:val="0034511E"/>
    <w:rsid w:val="00346C92"/>
    <w:rsid w:val="003518A8"/>
    <w:rsid w:val="00352285"/>
    <w:rsid w:val="003546CB"/>
    <w:rsid w:val="00355A9D"/>
    <w:rsid w:val="00361E60"/>
    <w:rsid w:val="00361FCD"/>
    <w:rsid w:val="0036309C"/>
    <w:rsid w:val="003672B3"/>
    <w:rsid w:val="003732DE"/>
    <w:rsid w:val="0037656B"/>
    <w:rsid w:val="00377A96"/>
    <w:rsid w:val="0038088C"/>
    <w:rsid w:val="0038734F"/>
    <w:rsid w:val="0039421B"/>
    <w:rsid w:val="0039662A"/>
    <w:rsid w:val="0039732A"/>
    <w:rsid w:val="003A076F"/>
    <w:rsid w:val="003A1131"/>
    <w:rsid w:val="003A7E9D"/>
    <w:rsid w:val="003B2752"/>
    <w:rsid w:val="003B2F03"/>
    <w:rsid w:val="003B4391"/>
    <w:rsid w:val="003B53DC"/>
    <w:rsid w:val="003B67DA"/>
    <w:rsid w:val="003B6F7C"/>
    <w:rsid w:val="003C0C3C"/>
    <w:rsid w:val="003C346A"/>
    <w:rsid w:val="003C3679"/>
    <w:rsid w:val="003C4AC2"/>
    <w:rsid w:val="003C5807"/>
    <w:rsid w:val="003C68FA"/>
    <w:rsid w:val="003C6B4D"/>
    <w:rsid w:val="003C77C7"/>
    <w:rsid w:val="003D3B32"/>
    <w:rsid w:val="003D49E5"/>
    <w:rsid w:val="003E20C2"/>
    <w:rsid w:val="003E2ECC"/>
    <w:rsid w:val="003E62C7"/>
    <w:rsid w:val="003E7426"/>
    <w:rsid w:val="003E7730"/>
    <w:rsid w:val="003F05EF"/>
    <w:rsid w:val="003F0BC3"/>
    <w:rsid w:val="003F3C58"/>
    <w:rsid w:val="003F5898"/>
    <w:rsid w:val="003F67C4"/>
    <w:rsid w:val="003F67D7"/>
    <w:rsid w:val="00400319"/>
    <w:rsid w:val="004113C4"/>
    <w:rsid w:val="00420DA8"/>
    <w:rsid w:val="00423662"/>
    <w:rsid w:val="00423E09"/>
    <w:rsid w:val="00426A57"/>
    <w:rsid w:val="00426F4D"/>
    <w:rsid w:val="004278CB"/>
    <w:rsid w:val="00436B8D"/>
    <w:rsid w:val="00436F5E"/>
    <w:rsid w:val="004371AB"/>
    <w:rsid w:val="00440CDB"/>
    <w:rsid w:val="00441D56"/>
    <w:rsid w:val="00447013"/>
    <w:rsid w:val="00451679"/>
    <w:rsid w:val="00456210"/>
    <w:rsid w:val="0045727B"/>
    <w:rsid w:val="004604BF"/>
    <w:rsid w:val="0046234F"/>
    <w:rsid w:val="00465357"/>
    <w:rsid w:val="00467DA4"/>
    <w:rsid w:val="00470600"/>
    <w:rsid w:val="00472F64"/>
    <w:rsid w:val="004745C3"/>
    <w:rsid w:val="00475B74"/>
    <w:rsid w:val="00477953"/>
    <w:rsid w:val="00477977"/>
    <w:rsid w:val="00482F6B"/>
    <w:rsid w:val="00485A3A"/>
    <w:rsid w:val="004913B6"/>
    <w:rsid w:val="004928AE"/>
    <w:rsid w:val="00492B33"/>
    <w:rsid w:val="0049579E"/>
    <w:rsid w:val="00495A60"/>
    <w:rsid w:val="004967AA"/>
    <w:rsid w:val="004A0B11"/>
    <w:rsid w:val="004A1AE2"/>
    <w:rsid w:val="004A39C9"/>
    <w:rsid w:val="004A7341"/>
    <w:rsid w:val="004B102C"/>
    <w:rsid w:val="004B3FFC"/>
    <w:rsid w:val="004B5B8D"/>
    <w:rsid w:val="004C0DEA"/>
    <w:rsid w:val="004C0E06"/>
    <w:rsid w:val="004C1CA5"/>
    <w:rsid w:val="004C206B"/>
    <w:rsid w:val="004C34D1"/>
    <w:rsid w:val="004C5159"/>
    <w:rsid w:val="004D02CF"/>
    <w:rsid w:val="004D0B6E"/>
    <w:rsid w:val="004D2A86"/>
    <w:rsid w:val="004D6EEF"/>
    <w:rsid w:val="004D6F97"/>
    <w:rsid w:val="004D7A24"/>
    <w:rsid w:val="004E0BED"/>
    <w:rsid w:val="004E6F2F"/>
    <w:rsid w:val="004F164D"/>
    <w:rsid w:val="004F4CD7"/>
    <w:rsid w:val="004F640D"/>
    <w:rsid w:val="00501EE8"/>
    <w:rsid w:val="00506565"/>
    <w:rsid w:val="00507C65"/>
    <w:rsid w:val="00510C57"/>
    <w:rsid w:val="005127ED"/>
    <w:rsid w:val="0051369D"/>
    <w:rsid w:val="00517C8F"/>
    <w:rsid w:val="00520B1A"/>
    <w:rsid w:val="00524714"/>
    <w:rsid w:val="00524FD2"/>
    <w:rsid w:val="005268E6"/>
    <w:rsid w:val="00526F34"/>
    <w:rsid w:val="005309EF"/>
    <w:rsid w:val="00530BB8"/>
    <w:rsid w:val="00533D2E"/>
    <w:rsid w:val="005360D4"/>
    <w:rsid w:val="00540272"/>
    <w:rsid w:val="005441D4"/>
    <w:rsid w:val="00552B18"/>
    <w:rsid w:val="00553E95"/>
    <w:rsid w:val="0056415C"/>
    <w:rsid w:val="00564669"/>
    <w:rsid w:val="0056496A"/>
    <w:rsid w:val="00566EAE"/>
    <w:rsid w:val="00567987"/>
    <w:rsid w:val="005709C6"/>
    <w:rsid w:val="00570A05"/>
    <w:rsid w:val="00573D3D"/>
    <w:rsid w:val="00574CF6"/>
    <w:rsid w:val="0057578C"/>
    <w:rsid w:val="00576107"/>
    <w:rsid w:val="005777F0"/>
    <w:rsid w:val="00582FA1"/>
    <w:rsid w:val="005853A8"/>
    <w:rsid w:val="00590146"/>
    <w:rsid w:val="00592C86"/>
    <w:rsid w:val="00594084"/>
    <w:rsid w:val="0059746F"/>
    <w:rsid w:val="005A14F6"/>
    <w:rsid w:val="005A2CBE"/>
    <w:rsid w:val="005B0796"/>
    <w:rsid w:val="005B11CB"/>
    <w:rsid w:val="005B155E"/>
    <w:rsid w:val="005B1C77"/>
    <w:rsid w:val="005B216E"/>
    <w:rsid w:val="005B4492"/>
    <w:rsid w:val="005B55CE"/>
    <w:rsid w:val="005C3580"/>
    <w:rsid w:val="005C39DA"/>
    <w:rsid w:val="005C4460"/>
    <w:rsid w:val="005D1EB2"/>
    <w:rsid w:val="005D50EE"/>
    <w:rsid w:val="005D5218"/>
    <w:rsid w:val="005E0A75"/>
    <w:rsid w:val="005E0BC9"/>
    <w:rsid w:val="005E1DEA"/>
    <w:rsid w:val="005E2195"/>
    <w:rsid w:val="005E3C76"/>
    <w:rsid w:val="005E49E7"/>
    <w:rsid w:val="005E742A"/>
    <w:rsid w:val="005F2132"/>
    <w:rsid w:val="005F47D2"/>
    <w:rsid w:val="006034F1"/>
    <w:rsid w:val="00603CB3"/>
    <w:rsid w:val="00613EAE"/>
    <w:rsid w:val="00614886"/>
    <w:rsid w:val="0062073B"/>
    <w:rsid w:val="00626BF5"/>
    <w:rsid w:val="00626FBC"/>
    <w:rsid w:val="00627A63"/>
    <w:rsid w:val="00627E44"/>
    <w:rsid w:val="00632419"/>
    <w:rsid w:val="0063506B"/>
    <w:rsid w:val="00635AFB"/>
    <w:rsid w:val="006401E9"/>
    <w:rsid w:val="006405C7"/>
    <w:rsid w:val="006407C1"/>
    <w:rsid w:val="0064126F"/>
    <w:rsid w:val="00642165"/>
    <w:rsid w:val="00643109"/>
    <w:rsid w:val="00644E39"/>
    <w:rsid w:val="00645F35"/>
    <w:rsid w:val="00647521"/>
    <w:rsid w:val="00647845"/>
    <w:rsid w:val="00647893"/>
    <w:rsid w:val="00651198"/>
    <w:rsid w:val="00653B83"/>
    <w:rsid w:val="00656E64"/>
    <w:rsid w:val="00657A3F"/>
    <w:rsid w:val="00660B8D"/>
    <w:rsid w:val="00664076"/>
    <w:rsid w:val="00665BA6"/>
    <w:rsid w:val="00671AF9"/>
    <w:rsid w:val="00672739"/>
    <w:rsid w:val="006729E1"/>
    <w:rsid w:val="006733EB"/>
    <w:rsid w:val="00673AA0"/>
    <w:rsid w:val="00674926"/>
    <w:rsid w:val="00677C60"/>
    <w:rsid w:val="00683B3B"/>
    <w:rsid w:val="00683B5A"/>
    <w:rsid w:val="0068662D"/>
    <w:rsid w:val="006871E9"/>
    <w:rsid w:val="006922AF"/>
    <w:rsid w:val="00694018"/>
    <w:rsid w:val="006950C7"/>
    <w:rsid w:val="00695A7A"/>
    <w:rsid w:val="006A0241"/>
    <w:rsid w:val="006A40FD"/>
    <w:rsid w:val="006A454A"/>
    <w:rsid w:val="006A47C0"/>
    <w:rsid w:val="006A4E6D"/>
    <w:rsid w:val="006A769D"/>
    <w:rsid w:val="006B5098"/>
    <w:rsid w:val="006C277D"/>
    <w:rsid w:val="006C38D0"/>
    <w:rsid w:val="006C75BE"/>
    <w:rsid w:val="006D307B"/>
    <w:rsid w:val="006D44CE"/>
    <w:rsid w:val="006D6BA5"/>
    <w:rsid w:val="006E24BF"/>
    <w:rsid w:val="006E427A"/>
    <w:rsid w:val="006E76DD"/>
    <w:rsid w:val="006F3568"/>
    <w:rsid w:val="006F4822"/>
    <w:rsid w:val="006F6AF8"/>
    <w:rsid w:val="0070007F"/>
    <w:rsid w:val="00702481"/>
    <w:rsid w:val="007028C6"/>
    <w:rsid w:val="00704112"/>
    <w:rsid w:val="00710E04"/>
    <w:rsid w:val="00712252"/>
    <w:rsid w:val="00713BA3"/>
    <w:rsid w:val="0071473C"/>
    <w:rsid w:val="00717016"/>
    <w:rsid w:val="00722310"/>
    <w:rsid w:val="0072326E"/>
    <w:rsid w:val="00725A85"/>
    <w:rsid w:val="00726286"/>
    <w:rsid w:val="00730196"/>
    <w:rsid w:val="00733B78"/>
    <w:rsid w:val="00733D7C"/>
    <w:rsid w:val="007412AC"/>
    <w:rsid w:val="0074299D"/>
    <w:rsid w:val="0074306B"/>
    <w:rsid w:val="00745B1E"/>
    <w:rsid w:val="00750572"/>
    <w:rsid w:val="00750614"/>
    <w:rsid w:val="007517DA"/>
    <w:rsid w:val="00753CCB"/>
    <w:rsid w:val="00755708"/>
    <w:rsid w:val="00756754"/>
    <w:rsid w:val="00756916"/>
    <w:rsid w:val="00757A57"/>
    <w:rsid w:val="0076043C"/>
    <w:rsid w:val="00760503"/>
    <w:rsid w:val="007619AE"/>
    <w:rsid w:val="0076397B"/>
    <w:rsid w:val="00764270"/>
    <w:rsid w:val="0076527E"/>
    <w:rsid w:val="00771360"/>
    <w:rsid w:val="00772811"/>
    <w:rsid w:val="00774428"/>
    <w:rsid w:val="00774E17"/>
    <w:rsid w:val="00775654"/>
    <w:rsid w:val="00784B31"/>
    <w:rsid w:val="00784F98"/>
    <w:rsid w:val="00785F34"/>
    <w:rsid w:val="00790EB3"/>
    <w:rsid w:val="007934AC"/>
    <w:rsid w:val="007939AE"/>
    <w:rsid w:val="00793C05"/>
    <w:rsid w:val="00794D1E"/>
    <w:rsid w:val="007967A8"/>
    <w:rsid w:val="00797BC6"/>
    <w:rsid w:val="007A06C9"/>
    <w:rsid w:val="007A0AA7"/>
    <w:rsid w:val="007A22ED"/>
    <w:rsid w:val="007A419C"/>
    <w:rsid w:val="007A4E7D"/>
    <w:rsid w:val="007A75C9"/>
    <w:rsid w:val="007B1C8C"/>
    <w:rsid w:val="007B20CA"/>
    <w:rsid w:val="007B2363"/>
    <w:rsid w:val="007B295B"/>
    <w:rsid w:val="007B2AE5"/>
    <w:rsid w:val="007C1A2B"/>
    <w:rsid w:val="007C2AEF"/>
    <w:rsid w:val="007C4180"/>
    <w:rsid w:val="007C4E5C"/>
    <w:rsid w:val="007C6E75"/>
    <w:rsid w:val="007C701D"/>
    <w:rsid w:val="007C77E5"/>
    <w:rsid w:val="007D3B5F"/>
    <w:rsid w:val="007D4124"/>
    <w:rsid w:val="007D50BC"/>
    <w:rsid w:val="007D742C"/>
    <w:rsid w:val="007E2C79"/>
    <w:rsid w:val="007E3884"/>
    <w:rsid w:val="007E6F70"/>
    <w:rsid w:val="007E72C8"/>
    <w:rsid w:val="007F0E0D"/>
    <w:rsid w:val="007F1143"/>
    <w:rsid w:val="007F1D28"/>
    <w:rsid w:val="007F271D"/>
    <w:rsid w:val="007F3BA6"/>
    <w:rsid w:val="007F517D"/>
    <w:rsid w:val="00800E8B"/>
    <w:rsid w:val="00805A25"/>
    <w:rsid w:val="008064EC"/>
    <w:rsid w:val="00810055"/>
    <w:rsid w:val="0081123C"/>
    <w:rsid w:val="0081213D"/>
    <w:rsid w:val="00814FCF"/>
    <w:rsid w:val="00815480"/>
    <w:rsid w:val="00815C32"/>
    <w:rsid w:val="008166F8"/>
    <w:rsid w:val="00817270"/>
    <w:rsid w:val="008205A8"/>
    <w:rsid w:val="00820755"/>
    <w:rsid w:val="00820BAC"/>
    <w:rsid w:val="00824C47"/>
    <w:rsid w:val="00827EBA"/>
    <w:rsid w:val="00833D70"/>
    <w:rsid w:val="00845739"/>
    <w:rsid w:val="00846005"/>
    <w:rsid w:val="00846AF3"/>
    <w:rsid w:val="00852210"/>
    <w:rsid w:val="008536CB"/>
    <w:rsid w:val="00860005"/>
    <w:rsid w:val="008606B1"/>
    <w:rsid w:val="0086218A"/>
    <w:rsid w:val="008652FC"/>
    <w:rsid w:val="0086657E"/>
    <w:rsid w:val="00866FA2"/>
    <w:rsid w:val="00867B32"/>
    <w:rsid w:val="008711E0"/>
    <w:rsid w:val="00872008"/>
    <w:rsid w:val="00877452"/>
    <w:rsid w:val="00881B8B"/>
    <w:rsid w:val="00882D3D"/>
    <w:rsid w:val="00884CB9"/>
    <w:rsid w:val="00885383"/>
    <w:rsid w:val="00885F83"/>
    <w:rsid w:val="008860E0"/>
    <w:rsid w:val="00886ECC"/>
    <w:rsid w:val="00890865"/>
    <w:rsid w:val="008923B8"/>
    <w:rsid w:val="00895CF9"/>
    <w:rsid w:val="008A008C"/>
    <w:rsid w:val="008A216B"/>
    <w:rsid w:val="008A3D8C"/>
    <w:rsid w:val="008A3F89"/>
    <w:rsid w:val="008A5743"/>
    <w:rsid w:val="008A5D5A"/>
    <w:rsid w:val="008B050F"/>
    <w:rsid w:val="008B10F6"/>
    <w:rsid w:val="008B2796"/>
    <w:rsid w:val="008B4287"/>
    <w:rsid w:val="008B4A9D"/>
    <w:rsid w:val="008C2A6D"/>
    <w:rsid w:val="008C5508"/>
    <w:rsid w:val="008C6254"/>
    <w:rsid w:val="008C7E1F"/>
    <w:rsid w:val="008D1383"/>
    <w:rsid w:val="008D1F92"/>
    <w:rsid w:val="008D3539"/>
    <w:rsid w:val="008D46FC"/>
    <w:rsid w:val="008D4B45"/>
    <w:rsid w:val="008D6C6C"/>
    <w:rsid w:val="008E2510"/>
    <w:rsid w:val="008F062A"/>
    <w:rsid w:val="008F0E1F"/>
    <w:rsid w:val="008F4C7E"/>
    <w:rsid w:val="008F5A68"/>
    <w:rsid w:val="008F5B8A"/>
    <w:rsid w:val="00900015"/>
    <w:rsid w:val="009001D6"/>
    <w:rsid w:val="0090059E"/>
    <w:rsid w:val="009011B9"/>
    <w:rsid w:val="009042E1"/>
    <w:rsid w:val="0090530D"/>
    <w:rsid w:val="00906C34"/>
    <w:rsid w:val="00906FEB"/>
    <w:rsid w:val="009159CC"/>
    <w:rsid w:val="0091646D"/>
    <w:rsid w:val="00920086"/>
    <w:rsid w:val="0092301F"/>
    <w:rsid w:val="00927B94"/>
    <w:rsid w:val="00930AED"/>
    <w:rsid w:val="00933425"/>
    <w:rsid w:val="00935347"/>
    <w:rsid w:val="00935A1A"/>
    <w:rsid w:val="0093667E"/>
    <w:rsid w:val="00937E53"/>
    <w:rsid w:val="00941A34"/>
    <w:rsid w:val="00942E23"/>
    <w:rsid w:val="00943402"/>
    <w:rsid w:val="00944F1F"/>
    <w:rsid w:val="00945FE9"/>
    <w:rsid w:val="00947CDE"/>
    <w:rsid w:val="00952F43"/>
    <w:rsid w:val="0095306C"/>
    <w:rsid w:val="00966DEA"/>
    <w:rsid w:val="00966E3C"/>
    <w:rsid w:val="0097245C"/>
    <w:rsid w:val="00972CA1"/>
    <w:rsid w:val="009744E1"/>
    <w:rsid w:val="009758E2"/>
    <w:rsid w:val="00981D50"/>
    <w:rsid w:val="00985C72"/>
    <w:rsid w:val="00990047"/>
    <w:rsid w:val="009917CA"/>
    <w:rsid w:val="00993316"/>
    <w:rsid w:val="009A3964"/>
    <w:rsid w:val="009A505E"/>
    <w:rsid w:val="009B0201"/>
    <w:rsid w:val="009B12AE"/>
    <w:rsid w:val="009B712F"/>
    <w:rsid w:val="009C0176"/>
    <w:rsid w:val="009C0630"/>
    <w:rsid w:val="009C348F"/>
    <w:rsid w:val="009C5B15"/>
    <w:rsid w:val="009C5C18"/>
    <w:rsid w:val="009C66AA"/>
    <w:rsid w:val="009D115A"/>
    <w:rsid w:val="009D7E2D"/>
    <w:rsid w:val="009E3021"/>
    <w:rsid w:val="009E6FC9"/>
    <w:rsid w:val="009E7988"/>
    <w:rsid w:val="00A01808"/>
    <w:rsid w:val="00A02529"/>
    <w:rsid w:val="00A0322B"/>
    <w:rsid w:val="00A0539E"/>
    <w:rsid w:val="00A065CD"/>
    <w:rsid w:val="00A122AA"/>
    <w:rsid w:val="00A15FAF"/>
    <w:rsid w:val="00A21C44"/>
    <w:rsid w:val="00A308FD"/>
    <w:rsid w:val="00A31517"/>
    <w:rsid w:val="00A31D28"/>
    <w:rsid w:val="00A333A3"/>
    <w:rsid w:val="00A345A9"/>
    <w:rsid w:val="00A34A73"/>
    <w:rsid w:val="00A3500A"/>
    <w:rsid w:val="00A353D9"/>
    <w:rsid w:val="00A362D2"/>
    <w:rsid w:val="00A42C04"/>
    <w:rsid w:val="00A43590"/>
    <w:rsid w:val="00A45281"/>
    <w:rsid w:val="00A4790E"/>
    <w:rsid w:val="00A51AEA"/>
    <w:rsid w:val="00A53B28"/>
    <w:rsid w:val="00A56475"/>
    <w:rsid w:val="00A60462"/>
    <w:rsid w:val="00A60FF1"/>
    <w:rsid w:val="00A614A9"/>
    <w:rsid w:val="00A6154D"/>
    <w:rsid w:val="00A636BB"/>
    <w:rsid w:val="00A63A43"/>
    <w:rsid w:val="00A65597"/>
    <w:rsid w:val="00A670A5"/>
    <w:rsid w:val="00A734FC"/>
    <w:rsid w:val="00A76A03"/>
    <w:rsid w:val="00A771B6"/>
    <w:rsid w:val="00A77B30"/>
    <w:rsid w:val="00A80CEC"/>
    <w:rsid w:val="00A8203F"/>
    <w:rsid w:val="00A83EA8"/>
    <w:rsid w:val="00A87679"/>
    <w:rsid w:val="00A87913"/>
    <w:rsid w:val="00A90866"/>
    <w:rsid w:val="00A926BD"/>
    <w:rsid w:val="00A958AD"/>
    <w:rsid w:val="00A97C33"/>
    <w:rsid w:val="00A97E77"/>
    <w:rsid w:val="00AA4059"/>
    <w:rsid w:val="00AA42B7"/>
    <w:rsid w:val="00AA5A89"/>
    <w:rsid w:val="00AB1DD4"/>
    <w:rsid w:val="00AB3433"/>
    <w:rsid w:val="00AB646C"/>
    <w:rsid w:val="00AC269D"/>
    <w:rsid w:val="00AC3CF9"/>
    <w:rsid w:val="00AC4DE4"/>
    <w:rsid w:val="00AC6C1F"/>
    <w:rsid w:val="00AD0AD5"/>
    <w:rsid w:val="00AD432E"/>
    <w:rsid w:val="00AD4772"/>
    <w:rsid w:val="00AD51CE"/>
    <w:rsid w:val="00AD6FFB"/>
    <w:rsid w:val="00AD7768"/>
    <w:rsid w:val="00AD7FBF"/>
    <w:rsid w:val="00AE1AEF"/>
    <w:rsid w:val="00AE20BD"/>
    <w:rsid w:val="00AE3165"/>
    <w:rsid w:val="00AE343F"/>
    <w:rsid w:val="00AF16B9"/>
    <w:rsid w:val="00AF6541"/>
    <w:rsid w:val="00B003E5"/>
    <w:rsid w:val="00B13B88"/>
    <w:rsid w:val="00B13CE9"/>
    <w:rsid w:val="00B21A0F"/>
    <w:rsid w:val="00B22085"/>
    <w:rsid w:val="00B2434F"/>
    <w:rsid w:val="00B25380"/>
    <w:rsid w:val="00B276BF"/>
    <w:rsid w:val="00B2786C"/>
    <w:rsid w:val="00B31C6A"/>
    <w:rsid w:val="00B3283F"/>
    <w:rsid w:val="00B33FD8"/>
    <w:rsid w:val="00B35907"/>
    <w:rsid w:val="00B3598D"/>
    <w:rsid w:val="00B35CBB"/>
    <w:rsid w:val="00B36A85"/>
    <w:rsid w:val="00B46112"/>
    <w:rsid w:val="00B4789E"/>
    <w:rsid w:val="00B50BDA"/>
    <w:rsid w:val="00B526CA"/>
    <w:rsid w:val="00B54CF2"/>
    <w:rsid w:val="00B57BE5"/>
    <w:rsid w:val="00B625C3"/>
    <w:rsid w:val="00B64BE2"/>
    <w:rsid w:val="00B64E2C"/>
    <w:rsid w:val="00B7369F"/>
    <w:rsid w:val="00B77476"/>
    <w:rsid w:val="00B77746"/>
    <w:rsid w:val="00B77A1F"/>
    <w:rsid w:val="00B83C34"/>
    <w:rsid w:val="00B85080"/>
    <w:rsid w:val="00B85737"/>
    <w:rsid w:val="00B857BD"/>
    <w:rsid w:val="00B869BA"/>
    <w:rsid w:val="00B93B36"/>
    <w:rsid w:val="00B9534F"/>
    <w:rsid w:val="00B96E0D"/>
    <w:rsid w:val="00BA08C9"/>
    <w:rsid w:val="00BA2BBF"/>
    <w:rsid w:val="00BA744C"/>
    <w:rsid w:val="00BB2173"/>
    <w:rsid w:val="00BB5198"/>
    <w:rsid w:val="00BB5660"/>
    <w:rsid w:val="00BB7860"/>
    <w:rsid w:val="00BB7DF9"/>
    <w:rsid w:val="00BC19EF"/>
    <w:rsid w:val="00BC1C8B"/>
    <w:rsid w:val="00BC3257"/>
    <w:rsid w:val="00BC33B0"/>
    <w:rsid w:val="00BC5A31"/>
    <w:rsid w:val="00BD23A4"/>
    <w:rsid w:val="00BD5551"/>
    <w:rsid w:val="00BD6037"/>
    <w:rsid w:val="00BD63A4"/>
    <w:rsid w:val="00BD6B82"/>
    <w:rsid w:val="00BD6EAD"/>
    <w:rsid w:val="00BD75CA"/>
    <w:rsid w:val="00BE0277"/>
    <w:rsid w:val="00BF2267"/>
    <w:rsid w:val="00BF3171"/>
    <w:rsid w:val="00BF575D"/>
    <w:rsid w:val="00C00A7C"/>
    <w:rsid w:val="00C02307"/>
    <w:rsid w:val="00C02967"/>
    <w:rsid w:val="00C0603A"/>
    <w:rsid w:val="00C11611"/>
    <w:rsid w:val="00C11732"/>
    <w:rsid w:val="00C127CA"/>
    <w:rsid w:val="00C12A2E"/>
    <w:rsid w:val="00C12AA3"/>
    <w:rsid w:val="00C13508"/>
    <w:rsid w:val="00C231DB"/>
    <w:rsid w:val="00C26C0C"/>
    <w:rsid w:val="00C279DA"/>
    <w:rsid w:val="00C324F5"/>
    <w:rsid w:val="00C350F7"/>
    <w:rsid w:val="00C36D84"/>
    <w:rsid w:val="00C36FEB"/>
    <w:rsid w:val="00C4377C"/>
    <w:rsid w:val="00C47FB5"/>
    <w:rsid w:val="00C508F5"/>
    <w:rsid w:val="00C5148C"/>
    <w:rsid w:val="00C53645"/>
    <w:rsid w:val="00C55A98"/>
    <w:rsid w:val="00C56447"/>
    <w:rsid w:val="00C57650"/>
    <w:rsid w:val="00C63DE3"/>
    <w:rsid w:val="00C6497A"/>
    <w:rsid w:val="00C67ED4"/>
    <w:rsid w:val="00C71C89"/>
    <w:rsid w:val="00C761E9"/>
    <w:rsid w:val="00C80CEA"/>
    <w:rsid w:val="00C812FF"/>
    <w:rsid w:val="00C8709A"/>
    <w:rsid w:val="00C906A4"/>
    <w:rsid w:val="00C906AF"/>
    <w:rsid w:val="00C91608"/>
    <w:rsid w:val="00C91FD7"/>
    <w:rsid w:val="00C932A8"/>
    <w:rsid w:val="00C93823"/>
    <w:rsid w:val="00CA079D"/>
    <w:rsid w:val="00CA1187"/>
    <w:rsid w:val="00CA223C"/>
    <w:rsid w:val="00CB123D"/>
    <w:rsid w:val="00CB1259"/>
    <w:rsid w:val="00CB3067"/>
    <w:rsid w:val="00CD00E0"/>
    <w:rsid w:val="00CD026F"/>
    <w:rsid w:val="00CD0509"/>
    <w:rsid w:val="00CD17AF"/>
    <w:rsid w:val="00CD20C6"/>
    <w:rsid w:val="00CE032A"/>
    <w:rsid w:val="00CE252A"/>
    <w:rsid w:val="00CE39C2"/>
    <w:rsid w:val="00CE3A0B"/>
    <w:rsid w:val="00CE5A9A"/>
    <w:rsid w:val="00CF0D98"/>
    <w:rsid w:val="00CF37F5"/>
    <w:rsid w:val="00CF4A76"/>
    <w:rsid w:val="00D029DE"/>
    <w:rsid w:val="00D03935"/>
    <w:rsid w:val="00D055B5"/>
    <w:rsid w:val="00D11C81"/>
    <w:rsid w:val="00D15F8E"/>
    <w:rsid w:val="00D176E9"/>
    <w:rsid w:val="00D234CE"/>
    <w:rsid w:val="00D245F0"/>
    <w:rsid w:val="00D24C21"/>
    <w:rsid w:val="00D31174"/>
    <w:rsid w:val="00D31643"/>
    <w:rsid w:val="00D316A9"/>
    <w:rsid w:val="00D33A6B"/>
    <w:rsid w:val="00D34CF9"/>
    <w:rsid w:val="00D41428"/>
    <w:rsid w:val="00D41CD0"/>
    <w:rsid w:val="00D45CAF"/>
    <w:rsid w:val="00D45E50"/>
    <w:rsid w:val="00D47C5B"/>
    <w:rsid w:val="00D47C73"/>
    <w:rsid w:val="00D516E0"/>
    <w:rsid w:val="00D54A3D"/>
    <w:rsid w:val="00D571CC"/>
    <w:rsid w:val="00D5781E"/>
    <w:rsid w:val="00D57C2D"/>
    <w:rsid w:val="00D60880"/>
    <w:rsid w:val="00D60A3C"/>
    <w:rsid w:val="00D61E85"/>
    <w:rsid w:val="00D63119"/>
    <w:rsid w:val="00D65775"/>
    <w:rsid w:val="00D66FC8"/>
    <w:rsid w:val="00D67B17"/>
    <w:rsid w:val="00D710F5"/>
    <w:rsid w:val="00D7187A"/>
    <w:rsid w:val="00D750D2"/>
    <w:rsid w:val="00D76924"/>
    <w:rsid w:val="00D80084"/>
    <w:rsid w:val="00D810A4"/>
    <w:rsid w:val="00D83381"/>
    <w:rsid w:val="00D848C9"/>
    <w:rsid w:val="00D87FF3"/>
    <w:rsid w:val="00D90965"/>
    <w:rsid w:val="00D94599"/>
    <w:rsid w:val="00D9562B"/>
    <w:rsid w:val="00DA0104"/>
    <w:rsid w:val="00DA0A9D"/>
    <w:rsid w:val="00DA1E78"/>
    <w:rsid w:val="00DA334E"/>
    <w:rsid w:val="00DA37E1"/>
    <w:rsid w:val="00DA3E1F"/>
    <w:rsid w:val="00DA4DC2"/>
    <w:rsid w:val="00DA70B9"/>
    <w:rsid w:val="00DA7112"/>
    <w:rsid w:val="00DB16F2"/>
    <w:rsid w:val="00DB6A0D"/>
    <w:rsid w:val="00DB7A82"/>
    <w:rsid w:val="00DC2C83"/>
    <w:rsid w:val="00DC6DA1"/>
    <w:rsid w:val="00DE0653"/>
    <w:rsid w:val="00DE18EC"/>
    <w:rsid w:val="00DE2357"/>
    <w:rsid w:val="00DE5C68"/>
    <w:rsid w:val="00DE6085"/>
    <w:rsid w:val="00DE619F"/>
    <w:rsid w:val="00DF0A49"/>
    <w:rsid w:val="00E01CD0"/>
    <w:rsid w:val="00E04D87"/>
    <w:rsid w:val="00E06301"/>
    <w:rsid w:val="00E06A96"/>
    <w:rsid w:val="00E120A0"/>
    <w:rsid w:val="00E1344A"/>
    <w:rsid w:val="00E14DB3"/>
    <w:rsid w:val="00E156E1"/>
    <w:rsid w:val="00E23F7A"/>
    <w:rsid w:val="00E2411A"/>
    <w:rsid w:val="00E269EC"/>
    <w:rsid w:val="00E27F83"/>
    <w:rsid w:val="00E325A2"/>
    <w:rsid w:val="00E33519"/>
    <w:rsid w:val="00E344F1"/>
    <w:rsid w:val="00E34DC1"/>
    <w:rsid w:val="00E35DEE"/>
    <w:rsid w:val="00E37698"/>
    <w:rsid w:val="00E416F7"/>
    <w:rsid w:val="00E42318"/>
    <w:rsid w:val="00E43C10"/>
    <w:rsid w:val="00E53762"/>
    <w:rsid w:val="00E53F23"/>
    <w:rsid w:val="00E55009"/>
    <w:rsid w:val="00E57088"/>
    <w:rsid w:val="00E6140A"/>
    <w:rsid w:val="00E64E02"/>
    <w:rsid w:val="00E65ABC"/>
    <w:rsid w:val="00E67BB2"/>
    <w:rsid w:val="00E7118F"/>
    <w:rsid w:val="00E71B2C"/>
    <w:rsid w:val="00E728E4"/>
    <w:rsid w:val="00E745E0"/>
    <w:rsid w:val="00E746C4"/>
    <w:rsid w:val="00E756A0"/>
    <w:rsid w:val="00E7616A"/>
    <w:rsid w:val="00E824C1"/>
    <w:rsid w:val="00E82B28"/>
    <w:rsid w:val="00E8418A"/>
    <w:rsid w:val="00E8443D"/>
    <w:rsid w:val="00E8574E"/>
    <w:rsid w:val="00E86F04"/>
    <w:rsid w:val="00E87FC6"/>
    <w:rsid w:val="00E9292E"/>
    <w:rsid w:val="00E92FBA"/>
    <w:rsid w:val="00EA17D5"/>
    <w:rsid w:val="00EA2B27"/>
    <w:rsid w:val="00EA320A"/>
    <w:rsid w:val="00EA7286"/>
    <w:rsid w:val="00EA7F60"/>
    <w:rsid w:val="00EB01DD"/>
    <w:rsid w:val="00EB368D"/>
    <w:rsid w:val="00EB49B4"/>
    <w:rsid w:val="00EB5ADE"/>
    <w:rsid w:val="00EC0820"/>
    <w:rsid w:val="00EC2EE5"/>
    <w:rsid w:val="00EC35B3"/>
    <w:rsid w:val="00EC4F02"/>
    <w:rsid w:val="00EC6D73"/>
    <w:rsid w:val="00EC6FE9"/>
    <w:rsid w:val="00EC73FA"/>
    <w:rsid w:val="00ED0917"/>
    <w:rsid w:val="00ED0C82"/>
    <w:rsid w:val="00ED3AD3"/>
    <w:rsid w:val="00ED443C"/>
    <w:rsid w:val="00ED446F"/>
    <w:rsid w:val="00EE03F2"/>
    <w:rsid w:val="00EE0C49"/>
    <w:rsid w:val="00EE2D86"/>
    <w:rsid w:val="00EF1F37"/>
    <w:rsid w:val="00EF23F0"/>
    <w:rsid w:val="00EF3AF2"/>
    <w:rsid w:val="00EF3CA6"/>
    <w:rsid w:val="00EF61A1"/>
    <w:rsid w:val="00EF741D"/>
    <w:rsid w:val="00F004F5"/>
    <w:rsid w:val="00F02085"/>
    <w:rsid w:val="00F02B22"/>
    <w:rsid w:val="00F0371F"/>
    <w:rsid w:val="00F05168"/>
    <w:rsid w:val="00F11010"/>
    <w:rsid w:val="00F15E5F"/>
    <w:rsid w:val="00F166D2"/>
    <w:rsid w:val="00F223EE"/>
    <w:rsid w:val="00F22F6D"/>
    <w:rsid w:val="00F256DE"/>
    <w:rsid w:val="00F27705"/>
    <w:rsid w:val="00F2781E"/>
    <w:rsid w:val="00F35816"/>
    <w:rsid w:val="00F35DA5"/>
    <w:rsid w:val="00F37A6B"/>
    <w:rsid w:val="00F41E0B"/>
    <w:rsid w:val="00F431B5"/>
    <w:rsid w:val="00F470F9"/>
    <w:rsid w:val="00F472CE"/>
    <w:rsid w:val="00F474AD"/>
    <w:rsid w:val="00F47A1C"/>
    <w:rsid w:val="00F51886"/>
    <w:rsid w:val="00F52A13"/>
    <w:rsid w:val="00F5426B"/>
    <w:rsid w:val="00F5725B"/>
    <w:rsid w:val="00F64326"/>
    <w:rsid w:val="00F6473F"/>
    <w:rsid w:val="00F67348"/>
    <w:rsid w:val="00F72AD3"/>
    <w:rsid w:val="00F74647"/>
    <w:rsid w:val="00F8496C"/>
    <w:rsid w:val="00F849A8"/>
    <w:rsid w:val="00F87AE8"/>
    <w:rsid w:val="00F914E6"/>
    <w:rsid w:val="00F92ABF"/>
    <w:rsid w:val="00F94DA9"/>
    <w:rsid w:val="00FA13C8"/>
    <w:rsid w:val="00FA35BA"/>
    <w:rsid w:val="00FA3C1E"/>
    <w:rsid w:val="00FA3CA2"/>
    <w:rsid w:val="00FA6EF3"/>
    <w:rsid w:val="00FB4007"/>
    <w:rsid w:val="00FB6181"/>
    <w:rsid w:val="00FB7067"/>
    <w:rsid w:val="00FB7281"/>
    <w:rsid w:val="00FC39B5"/>
    <w:rsid w:val="00FC4259"/>
    <w:rsid w:val="00FC560D"/>
    <w:rsid w:val="00FC6A20"/>
    <w:rsid w:val="00FC7AEE"/>
    <w:rsid w:val="00FC7BBA"/>
    <w:rsid w:val="00FD0C2F"/>
    <w:rsid w:val="00FD250D"/>
    <w:rsid w:val="00FD2E3D"/>
    <w:rsid w:val="00FD4CB4"/>
    <w:rsid w:val="00FD62D4"/>
    <w:rsid w:val="00FE1AA4"/>
    <w:rsid w:val="00FE2DE7"/>
    <w:rsid w:val="00FE3FD0"/>
    <w:rsid w:val="00FE7E2D"/>
    <w:rsid w:val="00FF16A9"/>
    <w:rsid w:val="00FF1D72"/>
    <w:rsid w:val="00FF223C"/>
    <w:rsid w:val="00FF27D0"/>
    <w:rsid w:val="00FF6201"/>
    <w:rsid w:val="00FF6568"/>
    <w:rsid w:val="00FF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C95F37"/>
  <w15:chartTrackingRefBased/>
  <w15:docId w15:val="{9412C5F1-D674-4957-A2BA-F2CAF58E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34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076C1D"/>
    <w:pPr>
      <w:keepNext/>
      <w:keepLines/>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02767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012B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076C1D"/>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027679"/>
    <w:rPr>
      <w:rFonts w:asciiTheme="majorHAnsi" w:eastAsiaTheme="majorEastAsia" w:hAnsiTheme="majorHAnsi" w:cstheme="majorBidi"/>
      <w:color w:val="2E74B5" w:themeColor="accent1" w:themeShade="BF"/>
      <w:sz w:val="26"/>
      <w:szCs w:val="26"/>
      <w:lang w:val="en-GB" w:eastAsia="en-GB"/>
    </w:rPr>
  </w:style>
  <w:style w:type="paragraph" w:styleId="Footer">
    <w:name w:val="footer"/>
    <w:basedOn w:val="Header"/>
    <w:link w:val="FooterChar"/>
    <w:rsid w:val="00027679"/>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027679"/>
    <w:rPr>
      <w:rFonts w:ascii="Arial" w:eastAsia="Times New Roman" w:hAnsi="Arial" w:cs="Times New Roman"/>
      <w:b/>
      <w:i/>
      <w:noProof/>
      <w:sz w:val="18"/>
      <w:szCs w:val="20"/>
      <w:lang w:val="en-GB" w:eastAsia="en-GB"/>
    </w:rPr>
  </w:style>
  <w:style w:type="character" w:customStyle="1" w:styleId="Heading2Char1">
    <w:name w:val="Heading 2 Char1"/>
    <w:aliases w:val="H2 Char1,h2 Char1,DO NOT USE_h2 Char,h21 Char,Head2A Char,2 Char,UNDERRUBRIK 1-2 Char,H2 Char Char,h2 Char Char"/>
    <w:link w:val="Heading2"/>
    <w:rsid w:val="00027679"/>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027679"/>
    <w:pPr>
      <w:ind w:left="720"/>
      <w:contextualSpacing/>
    </w:pPr>
  </w:style>
  <w:style w:type="table" w:styleId="TableGrid">
    <w:name w:val="Table Grid"/>
    <w:basedOn w:val="TableNormal"/>
    <w:uiPriority w:val="39"/>
    <w:rsid w:val="00027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02767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027679"/>
    <w:rPr>
      <w:b/>
    </w:rPr>
  </w:style>
  <w:style w:type="paragraph" w:customStyle="1" w:styleId="TAC">
    <w:name w:val="TAC"/>
    <w:basedOn w:val="Normal"/>
    <w:link w:val="TACChar"/>
    <w:qFormat/>
    <w:rsid w:val="00027679"/>
    <w:pPr>
      <w:keepNext/>
      <w:keepLines/>
      <w:overflowPunct/>
      <w:autoSpaceDE/>
      <w:autoSpaceDN/>
      <w:adjustRightInd/>
      <w:spacing w:after="0"/>
      <w:jc w:val="center"/>
      <w:textAlignment w:val="auto"/>
    </w:pPr>
    <w:rPr>
      <w:rFonts w:ascii="Arial" w:eastAsiaTheme="minorEastAsia" w:hAnsi="Arial"/>
      <w:sz w:val="18"/>
      <w:lang w:eastAsia="en-US"/>
    </w:rPr>
  </w:style>
  <w:style w:type="character" w:customStyle="1" w:styleId="TACChar">
    <w:name w:val="TAC Char"/>
    <w:link w:val="TAC"/>
    <w:qFormat/>
    <w:rsid w:val="00027679"/>
    <w:rPr>
      <w:rFonts w:ascii="Arial" w:eastAsiaTheme="minorEastAsia" w:hAnsi="Arial" w:cs="Times New Roman"/>
      <w:sz w:val="18"/>
      <w:szCs w:val="20"/>
      <w:lang w:val="en-GB"/>
    </w:rPr>
  </w:style>
  <w:style w:type="character" w:customStyle="1" w:styleId="TAHCar">
    <w:name w:val="TAH Car"/>
    <w:link w:val="TAH"/>
    <w:qFormat/>
    <w:rsid w:val="00027679"/>
    <w:rPr>
      <w:rFonts w:ascii="Arial" w:eastAsiaTheme="minorEastAsia" w:hAnsi="Arial" w:cs="Times New Roman"/>
      <w:b/>
      <w:sz w:val="18"/>
      <w:szCs w:val="20"/>
      <w:lang w:val="en-GB"/>
    </w:rPr>
  </w:style>
  <w:style w:type="paragraph" w:styleId="List">
    <w:name w:val="List"/>
    <w:basedOn w:val="Normal"/>
    <w:rsid w:val="00027679"/>
    <w:pPr>
      <w:ind w:left="568" w:hanging="284"/>
    </w:pPr>
    <w:rPr>
      <w:rFonts w:eastAsia="MS Mincho"/>
    </w:rPr>
  </w:style>
  <w:style w:type="paragraph" w:styleId="Header">
    <w:name w:val="header"/>
    <w:basedOn w:val="Normal"/>
    <w:link w:val="HeaderChar"/>
    <w:uiPriority w:val="99"/>
    <w:unhideWhenUsed/>
    <w:rsid w:val="00027679"/>
    <w:pPr>
      <w:tabs>
        <w:tab w:val="center" w:pos="4680"/>
        <w:tab w:val="right" w:pos="9360"/>
      </w:tabs>
      <w:spacing w:after="0"/>
    </w:pPr>
  </w:style>
  <w:style w:type="character" w:customStyle="1" w:styleId="HeaderChar">
    <w:name w:val="Header Char"/>
    <w:basedOn w:val="DefaultParagraphFont"/>
    <w:link w:val="Header"/>
    <w:uiPriority w:val="99"/>
    <w:rsid w:val="00027679"/>
    <w:rPr>
      <w:rFonts w:ascii="Times New Roman" w:eastAsia="Times New Roman" w:hAnsi="Times New Roman" w:cs="Times New Roman"/>
      <w:sz w:val="20"/>
      <w:szCs w:val="20"/>
      <w:lang w:val="en-GB" w:eastAsia="en-GB"/>
    </w:rPr>
  </w:style>
  <w:style w:type="character" w:styleId="Hyperlink">
    <w:name w:val="Hyperlink"/>
    <w:rsid w:val="00027679"/>
    <w:rPr>
      <w:color w:val="0000FF"/>
      <w:u w:val="single"/>
    </w:rPr>
  </w:style>
  <w:style w:type="character" w:styleId="CommentReference">
    <w:name w:val="annotation reference"/>
    <w:basedOn w:val="DefaultParagraphFont"/>
    <w:uiPriority w:val="99"/>
    <w:semiHidden/>
    <w:unhideWhenUsed/>
    <w:rsid w:val="00FD4CB4"/>
    <w:rPr>
      <w:sz w:val="16"/>
      <w:szCs w:val="16"/>
    </w:rPr>
  </w:style>
  <w:style w:type="paragraph" w:styleId="CommentText">
    <w:name w:val="annotation text"/>
    <w:basedOn w:val="Normal"/>
    <w:link w:val="CommentTextChar"/>
    <w:uiPriority w:val="99"/>
    <w:semiHidden/>
    <w:unhideWhenUsed/>
    <w:rsid w:val="00FD4CB4"/>
  </w:style>
  <w:style w:type="character" w:customStyle="1" w:styleId="CommentTextChar">
    <w:name w:val="Comment Text Char"/>
    <w:basedOn w:val="DefaultParagraphFont"/>
    <w:link w:val="CommentText"/>
    <w:uiPriority w:val="99"/>
    <w:semiHidden/>
    <w:rsid w:val="00FD4CB4"/>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D4CB4"/>
    <w:rPr>
      <w:b/>
      <w:bCs/>
    </w:rPr>
  </w:style>
  <w:style w:type="character" w:customStyle="1" w:styleId="CommentSubjectChar">
    <w:name w:val="Comment Subject Char"/>
    <w:basedOn w:val="CommentTextChar"/>
    <w:link w:val="CommentSubject"/>
    <w:uiPriority w:val="99"/>
    <w:semiHidden/>
    <w:rsid w:val="00FD4CB4"/>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FD4C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CB4"/>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rsid w:val="00012B40"/>
    <w:rPr>
      <w:rFonts w:asciiTheme="majorHAnsi" w:eastAsiaTheme="majorEastAsia" w:hAnsiTheme="majorHAnsi" w:cstheme="majorBidi"/>
      <w:color w:val="1F4D78" w:themeColor="accent1" w:themeShade="7F"/>
      <w:sz w:val="24"/>
      <w:szCs w:val="24"/>
      <w:lang w:val="en-GB" w:eastAsia="en-GB"/>
    </w:rPr>
  </w:style>
  <w:style w:type="character" w:styleId="UnresolvedMention">
    <w:name w:val="Unresolved Mention"/>
    <w:basedOn w:val="DefaultParagraphFont"/>
    <w:uiPriority w:val="99"/>
    <w:semiHidden/>
    <w:unhideWhenUsed/>
    <w:rsid w:val="00B36A85"/>
    <w:rPr>
      <w:color w:val="605E5C"/>
      <w:shd w:val="clear" w:color="auto" w:fill="E1DFDD"/>
    </w:rPr>
  </w:style>
  <w:style w:type="paragraph" w:styleId="Revision">
    <w:name w:val="Revision"/>
    <w:hidden/>
    <w:uiPriority w:val="99"/>
    <w:semiHidden/>
    <w:rsid w:val="00355A9D"/>
    <w:pPr>
      <w:spacing w:after="0" w:line="240" w:lineRule="auto"/>
    </w:pPr>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647893"/>
    <w:pPr>
      <w:ind w:left="720" w:hanging="360"/>
      <w:contextualSpacing/>
    </w:pPr>
  </w:style>
  <w:style w:type="paragraph" w:styleId="List3">
    <w:name w:val="List 3"/>
    <w:basedOn w:val="Normal"/>
    <w:uiPriority w:val="99"/>
    <w:semiHidden/>
    <w:unhideWhenUsed/>
    <w:rsid w:val="00647893"/>
    <w:pPr>
      <w:ind w:left="1080" w:hanging="360"/>
      <w:contextualSpacing/>
    </w:pPr>
  </w:style>
  <w:style w:type="paragraph" w:customStyle="1" w:styleId="B2">
    <w:name w:val="B2"/>
    <w:basedOn w:val="List2"/>
    <w:rsid w:val="00647893"/>
    <w:pPr>
      <w:ind w:left="851" w:hanging="284"/>
      <w:contextualSpacing w:val="0"/>
    </w:pPr>
    <w:rPr>
      <w:rFonts w:eastAsiaTheme="minorEastAsia"/>
    </w:rPr>
  </w:style>
  <w:style w:type="paragraph" w:customStyle="1" w:styleId="B3">
    <w:name w:val="B3"/>
    <w:basedOn w:val="List3"/>
    <w:rsid w:val="00647893"/>
    <w:pPr>
      <w:ind w:left="1135" w:hanging="284"/>
      <w:contextualSpacing w:val="0"/>
    </w:pPr>
    <w:rPr>
      <w:rFonts w:eastAsiaTheme="minorEastAsia"/>
    </w:rPr>
  </w:style>
  <w:style w:type="paragraph" w:styleId="BodyText">
    <w:name w:val="Body Text"/>
    <w:basedOn w:val="Normal"/>
    <w:link w:val="BodyTextChar"/>
    <w:semiHidden/>
    <w:unhideWhenUsed/>
    <w:rsid w:val="0009198D"/>
    <w:pPr>
      <w:overflowPunct/>
      <w:autoSpaceDE/>
      <w:autoSpaceDN/>
      <w:adjustRightInd/>
      <w:spacing w:after="120"/>
      <w:textAlignment w:val="auto"/>
    </w:pPr>
    <w:rPr>
      <w:rFonts w:eastAsia="Malgun Gothic"/>
      <w:lang w:eastAsia="en-US"/>
    </w:rPr>
  </w:style>
  <w:style w:type="character" w:customStyle="1" w:styleId="BodyTextChar">
    <w:name w:val="Body Text Char"/>
    <w:basedOn w:val="DefaultParagraphFont"/>
    <w:link w:val="BodyText"/>
    <w:semiHidden/>
    <w:rsid w:val="0009198D"/>
    <w:rPr>
      <w:rFonts w:ascii="Times New Roman" w:eastAsia="Malgun Gothic" w:hAnsi="Times New Roman" w:cs="Times New Roman"/>
      <w:sz w:val="20"/>
      <w:szCs w:val="20"/>
      <w:lang w:val="en-GB"/>
    </w:rPr>
  </w:style>
  <w:style w:type="paragraph" w:customStyle="1" w:styleId="B1">
    <w:name w:val="B1"/>
    <w:basedOn w:val="List"/>
    <w:link w:val="B1Char"/>
    <w:rsid w:val="0076043C"/>
    <w:pPr>
      <w:overflowPunct/>
      <w:autoSpaceDE/>
      <w:autoSpaceDN/>
      <w:adjustRightInd/>
      <w:textAlignment w:val="auto"/>
    </w:pPr>
    <w:rPr>
      <w:rFonts w:eastAsia="Malgun Gothic"/>
      <w:lang w:eastAsia="x-none"/>
    </w:rPr>
  </w:style>
  <w:style w:type="paragraph" w:customStyle="1" w:styleId="TH">
    <w:name w:val="TH"/>
    <w:basedOn w:val="Normal"/>
    <w:link w:val="THChar"/>
    <w:qFormat/>
    <w:rsid w:val="0076043C"/>
    <w:pPr>
      <w:keepNext/>
      <w:keepLines/>
      <w:overflowPunct/>
      <w:autoSpaceDE/>
      <w:autoSpaceDN/>
      <w:adjustRightInd/>
      <w:spacing w:before="60"/>
      <w:jc w:val="center"/>
      <w:textAlignment w:val="auto"/>
    </w:pPr>
    <w:rPr>
      <w:rFonts w:ascii="Arial" w:eastAsia="Malgun Gothic" w:hAnsi="Arial"/>
      <w:b/>
      <w:lang w:eastAsia="x-none"/>
    </w:rPr>
  </w:style>
  <w:style w:type="paragraph" w:customStyle="1" w:styleId="TF">
    <w:name w:val="TF"/>
    <w:aliases w:val="left"/>
    <w:basedOn w:val="TH"/>
    <w:link w:val="TFChar"/>
    <w:rsid w:val="0076043C"/>
    <w:pPr>
      <w:keepNext w:val="0"/>
      <w:spacing w:before="0" w:after="240"/>
    </w:pPr>
  </w:style>
  <w:style w:type="character" w:customStyle="1" w:styleId="B1Char">
    <w:name w:val="B1 Char"/>
    <w:link w:val="B1"/>
    <w:rsid w:val="0076043C"/>
    <w:rPr>
      <w:rFonts w:ascii="Times New Roman" w:eastAsia="Malgun Gothic" w:hAnsi="Times New Roman" w:cs="Times New Roman"/>
      <w:sz w:val="20"/>
      <w:szCs w:val="20"/>
      <w:lang w:val="en-GB" w:eastAsia="x-none"/>
    </w:rPr>
  </w:style>
  <w:style w:type="character" w:customStyle="1" w:styleId="TFChar">
    <w:name w:val="TF Char"/>
    <w:link w:val="TF"/>
    <w:rsid w:val="0076043C"/>
    <w:rPr>
      <w:rFonts w:ascii="Arial" w:eastAsia="Malgun Gothic" w:hAnsi="Arial" w:cs="Times New Roman"/>
      <w:b/>
      <w:sz w:val="20"/>
      <w:szCs w:val="20"/>
      <w:lang w:val="en-GB" w:eastAsia="x-none"/>
    </w:rPr>
  </w:style>
  <w:style w:type="character" w:customStyle="1" w:styleId="THChar">
    <w:name w:val="TH Char"/>
    <w:link w:val="TH"/>
    <w:qFormat/>
    <w:locked/>
    <w:rsid w:val="0076043C"/>
    <w:rPr>
      <w:rFonts w:ascii="Arial" w:eastAsia="Malgun Gothic"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93609">
      <w:bodyDiv w:val="1"/>
      <w:marLeft w:val="0"/>
      <w:marRight w:val="0"/>
      <w:marTop w:val="0"/>
      <w:marBottom w:val="0"/>
      <w:divBdr>
        <w:top w:val="none" w:sz="0" w:space="0" w:color="auto"/>
        <w:left w:val="none" w:sz="0" w:space="0" w:color="auto"/>
        <w:bottom w:val="none" w:sz="0" w:space="0" w:color="auto"/>
        <w:right w:val="none" w:sz="0" w:space="0" w:color="auto"/>
      </w:divBdr>
      <w:divsChild>
        <w:div w:id="1323581896">
          <w:marLeft w:val="1080"/>
          <w:marRight w:val="0"/>
          <w:marTop w:val="100"/>
          <w:marBottom w:val="0"/>
          <w:divBdr>
            <w:top w:val="none" w:sz="0" w:space="0" w:color="auto"/>
            <w:left w:val="none" w:sz="0" w:space="0" w:color="auto"/>
            <w:bottom w:val="none" w:sz="0" w:space="0" w:color="auto"/>
            <w:right w:val="none" w:sz="0" w:space="0" w:color="auto"/>
          </w:divBdr>
        </w:div>
        <w:div w:id="1756895721">
          <w:marLeft w:val="1080"/>
          <w:marRight w:val="0"/>
          <w:marTop w:val="100"/>
          <w:marBottom w:val="0"/>
          <w:divBdr>
            <w:top w:val="none" w:sz="0" w:space="0" w:color="auto"/>
            <w:left w:val="none" w:sz="0" w:space="0" w:color="auto"/>
            <w:bottom w:val="none" w:sz="0" w:space="0" w:color="auto"/>
            <w:right w:val="none" w:sz="0" w:space="0" w:color="auto"/>
          </w:divBdr>
        </w:div>
      </w:divsChild>
    </w:div>
    <w:div w:id="81265439">
      <w:bodyDiv w:val="1"/>
      <w:marLeft w:val="0"/>
      <w:marRight w:val="0"/>
      <w:marTop w:val="0"/>
      <w:marBottom w:val="0"/>
      <w:divBdr>
        <w:top w:val="none" w:sz="0" w:space="0" w:color="auto"/>
        <w:left w:val="none" w:sz="0" w:space="0" w:color="auto"/>
        <w:bottom w:val="none" w:sz="0" w:space="0" w:color="auto"/>
        <w:right w:val="none" w:sz="0" w:space="0" w:color="auto"/>
      </w:divBdr>
      <w:divsChild>
        <w:div w:id="320695594">
          <w:marLeft w:val="547"/>
          <w:marRight w:val="0"/>
          <w:marTop w:val="134"/>
          <w:marBottom w:val="0"/>
          <w:divBdr>
            <w:top w:val="none" w:sz="0" w:space="0" w:color="auto"/>
            <w:left w:val="none" w:sz="0" w:space="0" w:color="auto"/>
            <w:bottom w:val="none" w:sz="0" w:space="0" w:color="auto"/>
            <w:right w:val="none" w:sz="0" w:space="0" w:color="auto"/>
          </w:divBdr>
        </w:div>
        <w:div w:id="793787261">
          <w:marLeft w:val="1166"/>
          <w:marRight w:val="0"/>
          <w:marTop w:val="86"/>
          <w:marBottom w:val="0"/>
          <w:divBdr>
            <w:top w:val="none" w:sz="0" w:space="0" w:color="auto"/>
            <w:left w:val="none" w:sz="0" w:space="0" w:color="auto"/>
            <w:bottom w:val="none" w:sz="0" w:space="0" w:color="auto"/>
            <w:right w:val="none" w:sz="0" w:space="0" w:color="auto"/>
          </w:divBdr>
        </w:div>
        <w:div w:id="265965814">
          <w:marLeft w:val="1800"/>
          <w:marRight w:val="0"/>
          <w:marTop w:val="86"/>
          <w:marBottom w:val="0"/>
          <w:divBdr>
            <w:top w:val="none" w:sz="0" w:space="0" w:color="auto"/>
            <w:left w:val="none" w:sz="0" w:space="0" w:color="auto"/>
            <w:bottom w:val="none" w:sz="0" w:space="0" w:color="auto"/>
            <w:right w:val="none" w:sz="0" w:space="0" w:color="auto"/>
          </w:divBdr>
        </w:div>
        <w:div w:id="1775855965">
          <w:marLeft w:val="1800"/>
          <w:marRight w:val="0"/>
          <w:marTop w:val="86"/>
          <w:marBottom w:val="0"/>
          <w:divBdr>
            <w:top w:val="none" w:sz="0" w:space="0" w:color="auto"/>
            <w:left w:val="none" w:sz="0" w:space="0" w:color="auto"/>
            <w:bottom w:val="none" w:sz="0" w:space="0" w:color="auto"/>
            <w:right w:val="none" w:sz="0" w:space="0" w:color="auto"/>
          </w:divBdr>
        </w:div>
        <w:div w:id="540751976">
          <w:marLeft w:val="1166"/>
          <w:marRight w:val="0"/>
          <w:marTop w:val="86"/>
          <w:marBottom w:val="0"/>
          <w:divBdr>
            <w:top w:val="none" w:sz="0" w:space="0" w:color="auto"/>
            <w:left w:val="none" w:sz="0" w:space="0" w:color="auto"/>
            <w:bottom w:val="none" w:sz="0" w:space="0" w:color="auto"/>
            <w:right w:val="none" w:sz="0" w:space="0" w:color="auto"/>
          </w:divBdr>
        </w:div>
        <w:div w:id="212084792">
          <w:marLeft w:val="1800"/>
          <w:marRight w:val="0"/>
          <w:marTop w:val="86"/>
          <w:marBottom w:val="0"/>
          <w:divBdr>
            <w:top w:val="none" w:sz="0" w:space="0" w:color="auto"/>
            <w:left w:val="none" w:sz="0" w:space="0" w:color="auto"/>
            <w:bottom w:val="none" w:sz="0" w:space="0" w:color="auto"/>
            <w:right w:val="none" w:sz="0" w:space="0" w:color="auto"/>
          </w:divBdr>
        </w:div>
      </w:divsChild>
    </w:div>
    <w:div w:id="98987258">
      <w:bodyDiv w:val="1"/>
      <w:marLeft w:val="0"/>
      <w:marRight w:val="0"/>
      <w:marTop w:val="0"/>
      <w:marBottom w:val="0"/>
      <w:divBdr>
        <w:top w:val="none" w:sz="0" w:space="0" w:color="auto"/>
        <w:left w:val="none" w:sz="0" w:space="0" w:color="auto"/>
        <w:bottom w:val="none" w:sz="0" w:space="0" w:color="auto"/>
        <w:right w:val="none" w:sz="0" w:space="0" w:color="auto"/>
      </w:divBdr>
    </w:div>
    <w:div w:id="130295121">
      <w:bodyDiv w:val="1"/>
      <w:marLeft w:val="0"/>
      <w:marRight w:val="0"/>
      <w:marTop w:val="0"/>
      <w:marBottom w:val="0"/>
      <w:divBdr>
        <w:top w:val="none" w:sz="0" w:space="0" w:color="auto"/>
        <w:left w:val="none" w:sz="0" w:space="0" w:color="auto"/>
        <w:bottom w:val="none" w:sz="0" w:space="0" w:color="auto"/>
        <w:right w:val="none" w:sz="0" w:space="0" w:color="auto"/>
      </w:divBdr>
      <w:divsChild>
        <w:div w:id="515772832">
          <w:marLeft w:val="547"/>
          <w:marRight w:val="0"/>
          <w:marTop w:val="134"/>
          <w:marBottom w:val="0"/>
          <w:divBdr>
            <w:top w:val="none" w:sz="0" w:space="0" w:color="auto"/>
            <w:left w:val="none" w:sz="0" w:space="0" w:color="auto"/>
            <w:bottom w:val="none" w:sz="0" w:space="0" w:color="auto"/>
            <w:right w:val="none" w:sz="0" w:space="0" w:color="auto"/>
          </w:divBdr>
        </w:div>
        <w:div w:id="76512874">
          <w:marLeft w:val="1166"/>
          <w:marRight w:val="0"/>
          <w:marTop w:val="86"/>
          <w:marBottom w:val="0"/>
          <w:divBdr>
            <w:top w:val="none" w:sz="0" w:space="0" w:color="auto"/>
            <w:left w:val="none" w:sz="0" w:space="0" w:color="auto"/>
            <w:bottom w:val="none" w:sz="0" w:space="0" w:color="auto"/>
            <w:right w:val="none" w:sz="0" w:space="0" w:color="auto"/>
          </w:divBdr>
        </w:div>
        <w:div w:id="777061842">
          <w:marLeft w:val="1800"/>
          <w:marRight w:val="0"/>
          <w:marTop w:val="86"/>
          <w:marBottom w:val="0"/>
          <w:divBdr>
            <w:top w:val="none" w:sz="0" w:space="0" w:color="auto"/>
            <w:left w:val="none" w:sz="0" w:space="0" w:color="auto"/>
            <w:bottom w:val="none" w:sz="0" w:space="0" w:color="auto"/>
            <w:right w:val="none" w:sz="0" w:space="0" w:color="auto"/>
          </w:divBdr>
        </w:div>
        <w:div w:id="751702340">
          <w:marLeft w:val="1800"/>
          <w:marRight w:val="0"/>
          <w:marTop w:val="86"/>
          <w:marBottom w:val="0"/>
          <w:divBdr>
            <w:top w:val="none" w:sz="0" w:space="0" w:color="auto"/>
            <w:left w:val="none" w:sz="0" w:space="0" w:color="auto"/>
            <w:bottom w:val="none" w:sz="0" w:space="0" w:color="auto"/>
            <w:right w:val="none" w:sz="0" w:space="0" w:color="auto"/>
          </w:divBdr>
        </w:div>
        <w:div w:id="338392005">
          <w:marLeft w:val="1166"/>
          <w:marRight w:val="0"/>
          <w:marTop w:val="86"/>
          <w:marBottom w:val="0"/>
          <w:divBdr>
            <w:top w:val="none" w:sz="0" w:space="0" w:color="auto"/>
            <w:left w:val="none" w:sz="0" w:space="0" w:color="auto"/>
            <w:bottom w:val="none" w:sz="0" w:space="0" w:color="auto"/>
            <w:right w:val="none" w:sz="0" w:space="0" w:color="auto"/>
          </w:divBdr>
        </w:div>
        <w:div w:id="2000385342">
          <w:marLeft w:val="1800"/>
          <w:marRight w:val="0"/>
          <w:marTop w:val="86"/>
          <w:marBottom w:val="0"/>
          <w:divBdr>
            <w:top w:val="none" w:sz="0" w:space="0" w:color="auto"/>
            <w:left w:val="none" w:sz="0" w:space="0" w:color="auto"/>
            <w:bottom w:val="none" w:sz="0" w:space="0" w:color="auto"/>
            <w:right w:val="none" w:sz="0" w:space="0" w:color="auto"/>
          </w:divBdr>
        </w:div>
      </w:divsChild>
    </w:div>
    <w:div w:id="181626644">
      <w:bodyDiv w:val="1"/>
      <w:marLeft w:val="0"/>
      <w:marRight w:val="0"/>
      <w:marTop w:val="0"/>
      <w:marBottom w:val="0"/>
      <w:divBdr>
        <w:top w:val="none" w:sz="0" w:space="0" w:color="auto"/>
        <w:left w:val="none" w:sz="0" w:space="0" w:color="auto"/>
        <w:bottom w:val="none" w:sz="0" w:space="0" w:color="auto"/>
        <w:right w:val="none" w:sz="0" w:space="0" w:color="auto"/>
      </w:divBdr>
      <w:divsChild>
        <w:div w:id="1772235017">
          <w:marLeft w:val="1080"/>
          <w:marRight w:val="0"/>
          <w:marTop w:val="100"/>
          <w:marBottom w:val="0"/>
          <w:divBdr>
            <w:top w:val="none" w:sz="0" w:space="0" w:color="auto"/>
            <w:left w:val="none" w:sz="0" w:space="0" w:color="auto"/>
            <w:bottom w:val="none" w:sz="0" w:space="0" w:color="auto"/>
            <w:right w:val="none" w:sz="0" w:space="0" w:color="auto"/>
          </w:divBdr>
        </w:div>
        <w:div w:id="1273397020">
          <w:marLeft w:val="1080"/>
          <w:marRight w:val="0"/>
          <w:marTop w:val="100"/>
          <w:marBottom w:val="0"/>
          <w:divBdr>
            <w:top w:val="none" w:sz="0" w:space="0" w:color="auto"/>
            <w:left w:val="none" w:sz="0" w:space="0" w:color="auto"/>
            <w:bottom w:val="none" w:sz="0" w:space="0" w:color="auto"/>
            <w:right w:val="none" w:sz="0" w:space="0" w:color="auto"/>
          </w:divBdr>
        </w:div>
      </w:divsChild>
    </w:div>
    <w:div w:id="42172798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42">
          <w:marLeft w:val="360"/>
          <w:marRight w:val="0"/>
          <w:marTop w:val="200"/>
          <w:marBottom w:val="0"/>
          <w:divBdr>
            <w:top w:val="none" w:sz="0" w:space="0" w:color="auto"/>
            <w:left w:val="none" w:sz="0" w:space="0" w:color="auto"/>
            <w:bottom w:val="none" w:sz="0" w:space="0" w:color="auto"/>
            <w:right w:val="none" w:sz="0" w:space="0" w:color="auto"/>
          </w:divBdr>
        </w:div>
        <w:div w:id="1212691170">
          <w:marLeft w:val="1080"/>
          <w:marRight w:val="0"/>
          <w:marTop w:val="100"/>
          <w:marBottom w:val="0"/>
          <w:divBdr>
            <w:top w:val="none" w:sz="0" w:space="0" w:color="auto"/>
            <w:left w:val="none" w:sz="0" w:space="0" w:color="auto"/>
            <w:bottom w:val="none" w:sz="0" w:space="0" w:color="auto"/>
            <w:right w:val="none" w:sz="0" w:space="0" w:color="auto"/>
          </w:divBdr>
        </w:div>
      </w:divsChild>
    </w:div>
    <w:div w:id="508133205">
      <w:bodyDiv w:val="1"/>
      <w:marLeft w:val="0"/>
      <w:marRight w:val="0"/>
      <w:marTop w:val="0"/>
      <w:marBottom w:val="0"/>
      <w:divBdr>
        <w:top w:val="none" w:sz="0" w:space="0" w:color="auto"/>
        <w:left w:val="none" w:sz="0" w:space="0" w:color="auto"/>
        <w:bottom w:val="none" w:sz="0" w:space="0" w:color="auto"/>
        <w:right w:val="none" w:sz="0" w:space="0" w:color="auto"/>
      </w:divBdr>
      <w:divsChild>
        <w:div w:id="969021526">
          <w:marLeft w:val="1080"/>
          <w:marRight w:val="0"/>
          <w:marTop w:val="100"/>
          <w:marBottom w:val="0"/>
          <w:divBdr>
            <w:top w:val="none" w:sz="0" w:space="0" w:color="auto"/>
            <w:left w:val="none" w:sz="0" w:space="0" w:color="auto"/>
            <w:bottom w:val="none" w:sz="0" w:space="0" w:color="auto"/>
            <w:right w:val="none" w:sz="0" w:space="0" w:color="auto"/>
          </w:divBdr>
        </w:div>
        <w:div w:id="1941059685">
          <w:marLeft w:val="1080"/>
          <w:marRight w:val="0"/>
          <w:marTop w:val="100"/>
          <w:marBottom w:val="0"/>
          <w:divBdr>
            <w:top w:val="none" w:sz="0" w:space="0" w:color="auto"/>
            <w:left w:val="none" w:sz="0" w:space="0" w:color="auto"/>
            <w:bottom w:val="none" w:sz="0" w:space="0" w:color="auto"/>
            <w:right w:val="none" w:sz="0" w:space="0" w:color="auto"/>
          </w:divBdr>
        </w:div>
      </w:divsChild>
    </w:div>
    <w:div w:id="555631380">
      <w:bodyDiv w:val="1"/>
      <w:marLeft w:val="0"/>
      <w:marRight w:val="0"/>
      <w:marTop w:val="0"/>
      <w:marBottom w:val="0"/>
      <w:divBdr>
        <w:top w:val="none" w:sz="0" w:space="0" w:color="auto"/>
        <w:left w:val="none" w:sz="0" w:space="0" w:color="auto"/>
        <w:bottom w:val="none" w:sz="0" w:space="0" w:color="auto"/>
        <w:right w:val="none" w:sz="0" w:space="0" w:color="auto"/>
      </w:divBdr>
      <w:divsChild>
        <w:div w:id="1168061248">
          <w:marLeft w:val="0"/>
          <w:marRight w:val="0"/>
          <w:marTop w:val="0"/>
          <w:marBottom w:val="0"/>
          <w:divBdr>
            <w:top w:val="none" w:sz="0" w:space="0" w:color="auto"/>
            <w:left w:val="none" w:sz="0" w:space="0" w:color="auto"/>
            <w:bottom w:val="dotted" w:sz="6" w:space="0" w:color="000000"/>
            <w:right w:val="none" w:sz="0" w:space="0" w:color="auto"/>
          </w:divBdr>
        </w:div>
        <w:div w:id="709720690">
          <w:marLeft w:val="0"/>
          <w:marRight w:val="0"/>
          <w:marTop w:val="0"/>
          <w:marBottom w:val="0"/>
          <w:divBdr>
            <w:top w:val="none" w:sz="0" w:space="0" w:color="auto"/>
            <w:left w:val="none" w:sz="0" w:space="0" w:color="auto"/>
            <w:bottom w:val="dotted" w:sz="6" w:space="0" w:color="000000"/>
            <w:right w:val="none" w:sz="0" w:space="0" w:color="auto"/>
          </w:divBdr>
        </w:div>
        <w:div w:id="563294288">
          <w:marLeft w:val="0"/>
          <w:marRight w:val="0"/>
          <w:marTop w:val="0"/>
          <w:marBottom w:val="0"/>
          <w:divBdr>
            <w:top w:val="none" w:sz="0" w:space="0" w:color="auto"/>
            <w:left w:val="none" w:sz="0" w:space="0" w:color="auto"/>
            <w:bottom w:val="dotted" w:sz="6" w:space="0" w:color="000000"/>
            <w:right w:val="none" w:sz="0" w:space="0" w:color="auto"/>
          </w:divBdr>
        </w:div>
        <w:div w:id="154076361">
          <w:marLeft w:val="0"/>
          <w:marRight w:val="0"/>
          <w:marTop w:val="0"/>
          <w:marBottom w:val="0"/>
          <w:divBdr>
            <w:top w:val="none" w:sz="0" w:space="0" w:color="auto"/>
            <w:left w:val="none" w:sz="0" w:space="0" w:color="auto"/>
            <w:bottom w:val="dotted" w:sz="6" w:space="0" w:color="000000"/>
            <w:right w:val="none" w:sz="0" w:space="0" w:color="auto"/>
          </w:divBdr>
        </w:div>
        <w:div w:id="554581994">
          <w:marLeft w:val="0"/>
          <w:marRight w:val="0"/>
          <w:marTop w:val="0"/>
          <w:marBottom w:val="0"/>
          <w:divBdr>
            <w:top w:val="none" w:sz="0" w:space="0" w:color="auto"/>
            <w:left w:val="none" w:sz="0" w:space="0" w:color="auto"/>
            <w:bottom w:val="dotted" w:sz="6" w:space="0" w:color="000000"/>
            <w:right w:val="none" w:sz="0" w:space="0" w:color="auto"/>
          </w:divBdr>
        </w:div>
        <w:div w:id="149294044">
          <w:marLeft w:val="0"/>
          <w:marRight w:val="0"/>
          <w:marTop w:val="0"/>
          <w:marBottom w:val="0"/>
          <w:divBdr>
            <w:top w:val="none" w:sz="0" w:space="0" w:color="auto"/>
            <w:left w:val="none" w:sz="0" w:space="0" w:color="auto"/>
            <w:bottom w:val="dotted" w:sz="6" w:space="0" w:color="000000"/>
            <w:right w:val="none" w:sz="0" w:space="0" w:color="auto"/>
          </w:divBdr>
        </w:div>
        <w:div w:id="2034651318">
          <w:marLeft w:val="0"/>
          <w:marRight w:val="0"/>
          <w:marTop w:val="0"/>
          <w:marBottom w:val="0"/>
          <w:divBdr>
            <w:top w:val="none" w:sz="0" w:space="0" w:color="auto"/>
            <w:left w:val="none" w:sz="0" w:space="0" w:color="auto"/>
            <w:bottom w:val="dotted" w:sz="6" w:space="0" w:color="000000"/>
            <w:right w:val="none" w:sz="0" w:space="0" w:color="auto"/>
          </w:divBdr>
        </w:div>
        <w:div w:id="28841213">
          <w:marLeft w:val="0"/>
          <w:marRight w:val="0"/>
          <w:marTop w:val="0"/>
          <w:marBottom w:val="0"/>
          <w:divBdr>
            <w:top w:val="none" w:sz="0" w:space="0" w:color="auto"/>
            <w:left w:val="none" w:sz="0" w:space="0" w:color="auto"/>
            <w:bottom w:val="dotted" w:sz="6" w:space="0" w:color="000000"/>
            <w:right w:val="none" w:sz="0" w:space="0" w:color="auto"/>
          </w:divBdr>
        </w:div>
        <w:div w:id="1299069148">
          <w:marLeft w:val="0"/>
          <w:marRight w:val="0"/>
          <w:marTop w:val="0"/>
          <w:marBottom w:val="0"/>
          <w:divBdr>
            <w:top w:val="none" w:sz="0" w:space="0" w:color="auto"/>
            <w:left w:val="none" w:sz="0" w:space="0" w:color="auto"/>
            <w:bottom w:val="dotted" w:sz="6" w:space="0" w:color="000000"/>
            <w:right w:val="none" w:sz="0" w:space="0" w:color="auto"/>
          </w:divBdr>
        </w:div>
        <w:div w:id="1843742798">
          <w:marLeft w:val="0"/>
          <w:marRight w:val="0"/>
          <w:marTop w:val="0"/>
          <w:marBottom w:val="0"/>
          <w:divBdr>
            <w:top w:val="none" w:sz="0" w:space="0" w:color="auto"/>
            <w:left w:val="none" w:sz="0" w:space="0" w:color="auto"/>
            <w:bottom w:val="dotted" w:sz="6" w:space="0" w:color="000000"/>
            <w:right w:val="none" w:sz="0" w:space="0" w:color="auto"/>
          </w:divBdr>
        </w:div>
        <w:div w:id="2049212178">
          <w:marLeft w:val="0"/>
          <w:marRight w:val="0"/>
          <w:marTop w:val="0"/>
          <w:marBottom w:val="0"/>
          <w:divBdr>
            <w:top w:val="none" w:sz="0" w:space="0" w:color="auto"/>
            <w:left w:val="none" w:sz="0" w:space="0" w:color="auto"/>
            <w:bottom w:val="dotted" w:sz="6" w:space="0" w:color="000000"/>
            <w:right w:val="none" w:sz="0" w:space="0" w:color="auto"/>
          </w:divBdr>
        </w:div>
        <w:div w:id="124322853">
          <w:marLeft w:val="0"/>
          <w:marRight w:val="0"/>
          <w:marTop w:val="0"/>
          <w:marBottom w:val="0"/>
          <w:divBdr>
            <w:top w:val="none" w:sz="0" w:space="0" w:color="auto"/>
            <w:left w:val="none" w:sz="0" w:space="0" w:color="auto"/>
            <w:bottom w:val="dotted" w:sz="6" w:space="0" w:color="000000"/>
            <w:right w:val="none" w:sz="0" w:space="0" w:color="auto"/>
          </w:divBdr>
        </w:div>
        <w:div w:id="329335062">
          <w:marLeft w:val="0"/>
          <w:marRight w:val="0"/>
          <w:marTop w:val="0"/>
          <w:marBottom w:val="0"/>
          <w:divBdr>
            <w:top w:val="none" w:sz="0" w:space="0" w:color="auto"/>
            <w:left w:val="none" w:sz="0" w:space="0" w:color="auto"/>
            <w:bottom w:val="dotted" w:sz="6" w:space="0" w:color="000000"/>
            <w:right w:val="none" w:sz="0" w:space="0" w:color="auto"/>
          </w:divBdr>
        </w:div>
        <w:div w:id="27492261">
          <w:marLeft w:val="0"/>
          <w:marRight w:val="0"/>
          <w:marTop w:val="0"/>
          <w:marBottom w:val="0"/>
          <w:divBdr>
            <w:top w:val="none" w:sz="0" w:space="0" w:color="auto"/>
            <w:left w:val="none" w:sz="0" w:space="0" w:color="auto"/>
            <w:bottom w:val="dotted" w:sz="6" w:space="0" w:color="000000"/>
            <w:right w:val="none" w:sz="0" w:space="0" w:color="auto"/>
          </w:divBdr>
        </w:div>
        <w:div w:id="196479378">
          <w:marLeft w:val="0"/>
          <w:marRight w:val="0"/>
          <w:marTop w:val="0"/>
          <w:marBottom w:val="0"/>
          <w:divBdr>
            <w:top w:val="none" w:sz="0" w:space="0" w:color="auto"/>
            <w:left w:val="none" w:sz="0" w:space="0" w:color="auto"/>
            <w:bottom w:val="dotted" w:sz="6" w:space="0" w:color="000000"/>
            <w:right w:val="none" w:sz="0" w:space="0" w:color="auto"/>
          </w:divBdr>
        </w:div>
        <w:div w:id="831916126">
          <w:marLeft w:val="0"/>
          <w:marRight w:val="0"/>
          <w:marTop w:val="0"/>
          <w:marBottom w:val="0"/>
          <w:divBdr>
            <w:top w:val="none" w:sz="0" w:space="0" w:color="auto"/>
            <w:left w:val="none" w:sz="0" w:space="0" w:color="auto"/>
            <w:bottom w:val="dotted" w:sz="6" w:space="0" w:color="000000"/>
            <w:right w:val="none" w:sz="0" w:space="0" w:color="auto"/>
          </w:divBdr>
        </w:div>
        <w:div w:id="108403247">
          <w:marLeft w:val="0"/>
          <w:marRight w:val="0"/>
          <w:marTop w:val="0"/>
          <w:marBottom w:val="0"/>
          <w:divBdr>
            <w:top w:val="none" w:sz="0" w:space="0" w:color="auto"/>
            <w:left w:val="none" w:sz="0" w:space="0" w:color="auto"/>
            <w:bottom w:val="dotted" w:sz="6" w:space="0" w:color="000000"/>
            <w:right w:val="none" w:sz="0" w:space="0" w:color="auto"/>
          </w:divBdr>
        </w:div>
        <w:div w:id="112410913">
          <w:marLeft w:val="0"/>
          <w:marRight w:val="0"/>
          <w:marTop w:val="0"/>
          <w:marBottom w:val="0"/>
          <w:divBdr>
            <w:top w:val="none" w:sz="0" w:space="0" w:color="auto"/>
            <w:left w:val="none" w:sz="0" w:space="0" w:color="auto"/>
            <w:bottom w:val="dotted" w:sz="6" w:space="0" w:color="000000"/>
            <w:right w:val="none" w:sz="0" w:space="0" w:color="auto"/>
          </w:divBdr>
        </w:div>
        <w:div w:id="857159308">
          <w:marLeft w:val="0"/>
          <w:marRight w:val="0"/>
          <w:marTop w:val="0"/>
          <w:marBottom w:val="0"/>
          <w:divBdr>
            <w:top w:val="none" w:sz="0" w:space="0" w:color="auto"/>
            <w:left w:val="none" w:sz="0" w:space="0" w:color="auto"/>
            <w:bottom w:val="dotted" w:sz="6" w:space="0" w:color="000000"/>
            <w:right w:val="none" w:sz="0" w:space="0" w:color="auto"/>
          </w:divBdr>
        </w:div>
        <w:div w:id="1077215358">
          <w:marLeft w:val="0"/>
          <w:marRight w:val="0"/>
          <w:marTop w:val="0"/>
          <w:marBottom w:val="0"/>
          <w:divBdr>
            <w:top w:val="none" w:sz="0" w:space="0" w:color="auto"/>
            <w:left w:val="none" w:sz="0" w:space="0" w:color="auto"/>
            <w:bottom w:val="dotted" w:sz="6" w:space="0" w:color="000000"/>
            <w:right w:val="none" w:sz="0" w:space="0" w:color="auto"/>
          </w:divBdr>
        </w:div>
        <w:div w:id="2066220930">
          <w:marLeft w:val="0"/>
          <w:marRight w:val="0"/>
          <w:marTop w:val="0"/>
          <w:marBottom w:val="0"/>
          <w:divBdr>
            <w:top w:val="none" w:sz="0" w:space="0" w:color="auto"/>
            <w:left w:val="none" w:sz="0" w:space="0" w:color="auto"/>
            <w:bottom w:val="dotted" w:sz="6" w:space="0" w:color="000000"/>
            <w:right w:val="none" w:sz="0" w:space="0" w:color="auto"/>
          </w:divBdr>
        </w:div>
        <w:div w:id="337460979">
          <w:marLeft w:val="0"/>
          <w:marRight w:val="0"/>
          <w:marTop w:val="0"/>
          <w:marBottom w:val="0"/>
          <w:divBdr>
            <w:top w:val="none" w:sz="0" w:space="0" w:color="auto"/>
            <w:left w:val="none" w:sz="0" w:space="0" w:color="auto"/>
            <w:bottom w:val="dotted" w:sz="6" w:space="0" w:color="000000"/>
            <w:right w:val="none" w:sz="0" w:space="0" w:color="auto"/>
          </w:divBdr>
        </w:div>
        <w:div w:id="277417903">
          <w:marLeft w:val="0"/>
          <w:marRight w:val="0"/>
          <w:marTop w:val="0"/>
          <w:marBottom w:val="0"/>
          <w:divBdr>
            <w:top w:val="none" w:sz="0" w:space="0" w:color="auto"/>
            <w:left w:val="none" w:sz="0" w:space="0" w:color="auto"/>
            <w:bottom w:val="dotted" w:sz="6" w:space="0" w:color="000000"/>
            <w:right w:val="none" w:sz="0" w:space="0" w:color="auto"/>
          </w:divBdr>
        </w:div>
      </w:divsChild>
    </w:div>
    <w:div w:id="596599601">
      <w:bodyDiv w:val="1"/>
      <w:marLeft w:val="0"/>
      <w:marRight w:val="0"/>
      <w:marTop w:val="0"/>
      <w:marBottom w:val="0"/>
      <w:divBdr>
        <w:top w:val="none" w:sz="0" w:space="0" w:color="auto"/>
        <w:left w:val="none" w:sz="0" w:space="0" w:color="auto"/>
        <w:bottom w:val="none" w:sz="0" w:space="0" w:color="auto"/>
        <w:right w:val="none" w:sz="0" w:space="0" w:color="auto"/>
      </w:divBdr>
    </w:div>
    <w:div w:id="636111339">
      <w:bodyDiv w:val="1"/>
      <w:marLeft w:val="0"/>
      <w:marRight w:val="0"/>
      <w:marTop w:val="0"/>
      <w:marBottom w:val="0"/>
      <w:divBdr>
        <w:top w:val="none" w:sz="0" w:space="0" w:color="auto"/>
        <w:left w:val="none" w:sz="0" w:space="0" w:color="auto"/>
        <w:bottom w:val="none" w:sz="0" w:space="0" w:color="auto"/>
        <w:right w:val="none" w:sz="0" w:space="0" w:color="auto"/>
      </w:divBdr>
    </w:div>
    <w:div w:id="741103705">
      <w:bodyDiv w:val="1"/>
      <w:marLeft w:val="0"/>
      <w:marRight w:val="0"/>
      <w:marTop w:val="0"/>
      <w:marBottom w:val="0"/>
      <w:divBdr>
        <w:top w:val="none" w:sz="0" w:space="0" w:color="auto"/>
        <w:left w:val="none" w:sz="0" w:space="0" w:color="auto"/>
        <w:bottom w:val="none" w:sz="0" w:space="0" w:color="auto"/>
        <w:right w:val="none" w:sz="0" w:space="0" w:color="auto"/>
      </w:divBdr>
    </w:div>
    <w:div w:id="791099203">
      <w:bodyDiv w:val="1"/>
      <w:marLeft w:val="0"/>
      <w:marRight w:val="0"/>
      <w:marTop w:val="0"/>
      <w:marBottom w:val="0"/>
      <w:divBdr>
        <w:top w:val="none" w:sz="0" w:space="0" w:color="auto"/>
        <w:left w:val="none" w:sz="0" w:space="0" w:color="auto"/>
        <w:bottom w:val="none" w:sz="0" w:space="0" w:color="auto"/>
        <w:right w:val="none" w:sz="0" w:space="0" w:color="auto"/>
      </w:divBdr>
      <w:divsChild>
        <w:div w:id="1735084211">
          <w:marLeft w:val="0"/>
          <w:marRight w:val="0"/>
          <w:marTop w:val="0"/>
          <w:marBottom w:val="0"/>
          <w:divBdr>
            <w:top w:val="none" w:sz="0" w:space="0" w:color="auto"/>
            <w:left w:val="none" w:sz="0" w:space="0" w:color="auto"/>
            <w:bottom w:val="dotted" w:sz="6" w:space="0" w:color="000000"/>
            <w:right w:val="none" w:sz="0" w:space="0" w:color="auto"/>
          </w:divBdr>
        </w:div>
        <w:div w:id="230584375">
          <w:marLeft w:val="0"/>
          <w:marRight w:val="0"/>
          <w:marTop w:val="0"/>
          <w:marBottom w:val="0"/>
          <w:divBdr>
            <w:top w:val="none" w:sz="0" w:space="0" w:color="auto"/>
            <w:left w:val="none" w:sz="0" w:space="0" w:color="auto"/>
            <w:bottom w:val="dotted" w:sz="6" w:space="0" w:color="000000"/>
            <w:right w:val="none" w:sz="0" w:space="0" w:color="auto"/>
          </w:divBdr>
        </w:div>
        <w:div w:id="509218806">
          <w:marLeft w:val="0"/>
          <w:marRight w:val="0"/>
          <w:marTop w:val="0"/>
          <w:marBottom w:val="0"/>
          <w:divBdr>
            <w:top w:val="none" w:sz="0" w:space="0" w:color="auto"/>
            <w:left w:val="none" w:sz="0" w:space="0" w:color="auto"/>
            <w:bottom w:val="dotted" w:sz="6" w:space="0" w:color="000000"/>
            <w:right w:val="none" w:sz="0" w:space="0" w:color="auto"/>
          </w:divBdr>
        </w:div>
        <w:div w:id="1358890877">
          <w:marLeft w:val="0"/>
          <w:marRight w:val="0"/>
          <w:marTop w:val="0"/>
          <w:marBottom w:val="0"/>
          <w:divBdr>
            <w:top w:val="none" w:sz="0" w:space="0" w:color="auto"/>
            <w:left w:val="none" w:sz="0" w:space="0" w:color="auto"/>
            <w:bottom w:val="dotted" w:sz="6" w:space="0" w:color="000000"/>
            <w:right w:val="none" w:sz="0" w:space="0" w:color="auto"/>
          </w:divBdr>
        </w:div>
      </w:divsChild>
    </w:div>
    <w:div w:id="946699983">
      <w:bodyDiv w:val="1"/>
      <w:marLeft w:val="0"/>
      <w:marRight w:val="0"/>
      <w:marTop w:val="0"/>
      <w:marBottom w:val="0"/>
      <w:divBdr>
        <w:top w:val="none" w:sz="0" w:space="0" w:color="auto"/>
        <w:left w:val="none" w:sz="0" w:space="0" w:color="auto"/>
        <w:bottom w:val="none" w:sz="0" w:space="0" w:color="auto"/>
        <w:right w:val="none" w:sz="0" w:space="0" w:color="auto"/>
      </w:divBdr>
    </w:div>
    <w:div w:id="948859266">
      <w:bodyDiv w:val="1"/>
      <w:marLeft w:val="0"/>
      <w:marRight w:val="0"/>
      <w:marTop w:val="0"/>
      <w:marBottom w:val="0"/>
      <w:divBdr>
        <w:top w:val="none" w:sz="0" w:space="0" w:color="auto"/>
        <w:left w:val="none" w:sz="0" w:space="0" w:color="auto"/>
        <w:bottom w:val="none" w:sz="0" w:space="0" w:color="auto"/>
        <w:right w:val="none" w:sz="0" w:space="0" w:color="auto"/>
      </w:divBdr>
    </w:div>
    <w:div w:id="974411515">
      <w:bodyDiv w:val="1"/>
      <w:marLeft w:val="0"/>
      <w:marRight w:val="0"/>
      <w:marTop w:val="0"/>
      <w:marBottom w:val="0"/>
      <w:divBdr>
        <w:top w:val="none" w:sz="0" w:space="0" w:color="auto"/>
        <w:left w:val="none" w:sz="0" w:space="0" w:color="auto"/>
        <w:bottom w:val="none" w:sz="0" w:space="0" w:color="auto"/>
        <w:right w:val="none" w:sz="0" w:space="0" w:color="auto"/>
      </w:divBdr>
    </w:div>
    <w:div w:id="1087120753">
      <w:bodyDiv w:val="1"/>
      <w:marLeft w:val="0"/>
      <w:marRight w:val="0"/>
      <w:marTop w:val="0"/>
      <w:marBottom w:val="0"/>
      <w:divBdr>
        <w:top w:val="none" w:sz="0" w:space="0" w:color="auto"/>
        <w:left w:val="none" w:sz="0" w:space="0" w:color="auto"/>
        <w:bottom w:val="none" w:sz="0" w:space="0" w:color="auto"/>
        <w:right w:val="none" w:sz="0" w:space="0" w:color="auto"/>
      </w:divBdr>
    </w:div>
    <w:div w:id="1157840352">
      <w:bodyDiv w:val="1"/>
      <w:marLeft w:val="0"/>
      <w:marRight w:val="0"/>
      <w:marTop w:val="0"/>
      <w:marBottom w:val="0"/>
      <w:divBdr>
        <w:top w:val="none" w:sz="0" w:space="0" w:color="auto"/>
        <w:left w:val="none" w:sz="0" w:space="0" w:color="auto"/>
        <w:bottom w:val="none" w:sz="0" w:space="0" w:color="auto"/>
        <w:right w:val="none" w:sz="0" w:space="0" w:color="auto"/>
      </w:divBdr>
      <w:divsChild>
        <w:div w:id="735056609">
          <w:marLeft w:val="547"/>
          <w:marRight w:val="0"/>
          <w:marTop w:val="134"/>
          <w:marBottom w:val="0"/>
          <w:divBdr>
            <w:top w:val="none" w:sz="0" w:space="0" w:color="auto"/>
            <w:left w:val="none" w:sz="0" w:space="0" w:color="auto"/>
            <w:bottom w:val="none" w:sz="0" w:space="0" w:color="auto"/>
            <w:right w:val="none" w:sz="0" w:space="0" w:color="auto"/>
          </w:divBdr>
        </w:div>
        <w:div w:id="1931769294">
          <w:marLeft w:val="1166"/>
          <w:marRight w:val="0"/>
          <w:marTop w:val="86"/>
          <w:marBottom w:val="0"/>
          <w:divBdr>
            <w:top w:val="none" w:sz="0" w:space="0" w:color="auto"/>
            <w:left w:val="none" w:sz="0" w:space="0" w:color="auto"/>
            <w:bottom w:val="none" w:sz="0" w:space="0" w:color="auto"/>
            <w:right w:val="none" w:sz="0" w:space="0" w:color="auto"/>
          </w:divBdr>
        </w:div>
        <w:div w:id="1454248009">
          <w:marLeft w:val="1800"/>
          <w:marRight w:val="0"/>
          <w:marTop w:val="86"/>
          <w:marBottom w:val="0"/>
          <w:divBdr>
            <w:top w:val="none" w:sz="0" w:space="0" w:color="auto"/>
            <w:left w:val="none" w:sz="0" w:space="0" w:color="auto"/>
            <w:bottom w:val="none" w:sz="0" w:space="0" w:color="auto"/>
            <w:right w:val="none" w:sz="0" w:space="0" w:color="auto"/>
          </w:divBdr>
        </w:div>
        <w:div w:id="1826897476">
          <w:marLeft w:val="1800"/>
          <w:marRight w:val="0"/>
          <w:marTop w:val="86"/>
          <w:marBottom w:val="0"/>
          <w:divBdr>
            <w:top w:val="none" w:sz="0" w:space="0" w:color="auto"/>
            <w:left w:val="none" w:sz="0" w:space="0" w:color="auto"/>
            <w:bottom w:val="none" w:sz="0" w:space="0" w:color="auto"/>
            <w:right w:val="none" w:sz="0" w:space="0" w:color="auto"/>
          </w:divBdr>
        </w:div>
        <w:div w:id="1266889256">
          <w:marLeft w:val="1166"/>
          <w:marRight w:val="0"/>
          <w:marTop w:val="86"/>
          <w:marBottom w:val="0"/>
          <w:divBdr>
            <w:top w:val="none" w:sz="0" w:space="0" w:color="auto"/>
            <w:left w:val="none" w:sz="0" w:space="0" w:color="auto"/>
            <w:bottom w:val="none" w:sz="0" w:space="0" w:color="auto"/>
            <w:right w:val="none" w:sz="0" w:space="0" w:color="auto"/>
          </w:divBdr>
        </w:div>
        <w:div w:id="266739406">
          <w:marLeft w:val="1800"/>
          <w:marRight w:val="0"/>
          <w:marTop w:val="86"/>
          <w:marBottom w:val="0"/>
          <w:divBdr>
            <w:top w:val="none" w:sz="0" w:space="0" w:color="auto"/>
            <w:left w:val="none" w:sz="0" w:space="0" w:color="auto"/>
            <w:bottom w:val="none" w:sz="0" w:space="0" w:color="auto"/>
            <w:right w:val="none" w:sz="0" w:space="0" w:color="auto"/>
          </w:divBdr>
        </w:div>
      </w:divsChild>
    </w:div>
    <w:div w:id="1290934001">
      <w:bodyDiv w:val="1"/>
      <w:marLeft w:val="0"/>
      <w:marRight w:val="0"/>
      <w:marTop w:val="0"/>
      <w:marBottom w:val="0"/>
      <w:divBdr>
        <w:top w:val="none" w:sz="0" w:space="0" w:color="auto"/>
        <w:left w:val="none" w:sz="0" w:space="0" w:color="auto"/>
        <w:bottom w:val="none" w:sz="0" w:space="0" w:color="auto"/>
        <w:right w:val="none" w:sz="0" w:space="0" w:color="auto"/>
      </w:divBdr>
    </w:div>
    <w:div w:id="1436441648">
      <w:bodyDiv w:val="1"/>
      <w:marLeft w:val="0"/>
      <w:marRight w:val="0"/>
      <w:marTop w:val="0"/>
      <w:marBottom w:val="0"/>
      <w:divBdr>
        <w:top w:val="none" w:sz="0" w:space="0" w:color="auto"/>
        <w:left w:val="none" w:sz="0" w:space="0" w:color="auto"/>
        <w:bottom w:val="none" w:sz="0" w:space="0" w:color="auto"/>
        <w:right w:val="none" w:sz="0" w:space="0" w:color="auto"/>
      </w:divBdr>
    </w:div>
    <w:div w:id="1556236236">
      <w:bodyDiv w:val="1"/>
      <w:marLeft w:val="0"/>
      <w:marRight w:val="0"/>
      <w:marTop w:val="0"/>
      <w:marBottom w:val="0"/>
      <w:divBdr>
        <w:top w:val="none" w:sz="0" w:space="0" w:color="auto"/>
        <w:left w:val="none" w:sz="0" w:space="0" w:color="auto"/>
        <w:bottom w:val="none" w:sz="0" w:space="0" w:color="auto"/>
        <w:right w:val="none" w:sz="0" w:space="0" w:color="auto"/>
      </w:divBdr>
    </w:div>
    <w:div w:id="1641226037">
      <w:bodyDiv w:val="1"/>
      <w:marLeft w:val="0"/>
      <w:marRight w:val="0"/>
      <w:marTop w:val="0"/>
      <w:marBottom w:val="0"/>
      <w:divBdr>
        <w:top w:val="none" w:sz="0" w:space="0" w:color="auto"/>
        <w:left w:val="none" w:sz="0" w:space="0" w:color="auto"/>
        <w:bottom w:val="none" w:sz="0" w:space="0" w:color="auto"/>
        <w:right w:val="none" w:sz="0" w:space="0" w:color="auto"/>
      </w:divBdr>
      <w:divsChild>
        <w:div w:id="1140656090">
          <w:marLeft w:val="360"/>
          <w:marRight w:val="0"/>
          <w:marTop w:val="200"/>
          <w:marBottom w:val="0"/>
          <w:divBdr>
            <w:top w:val="none" w:sz="0" w:space="0" w:color="auto"/>
            <w:left w:val="none" w:sz="0" w:space="0" w:color="auto"/>
            <w:bottom w:val="none" w:sz="0" w:space="0" w:color="auto"/>
            <w:right w:val="none" w:sz="0" w:space="0" w:color="auto"/>
          </w:divBdr>
        </w:div>
        <w:div w:id="66616459">
          <w:marLeft w:val="1080"/>
          <w:marRight w:val="0"/>
          <w:marTop w:val="100"/>
          <w:marBottom w:val="0"/>
          <w:divBdr>
            <w:top w:val="none" w:sz="0" w:space="0" w:color="auto"/>
            <w:left w:val="none" w:sz="0" w:space="0" w:color="auto"/>
            <w:bottom w:val="none" w:sz="0" w:space="0" w:color="auto"/>
            <w:right w:val="none" w:sz="0" w:space="0" w:color="auto"/>
          </w:divBdr>
        </w:div>
        <w:div w:id="1826432993">
          <w:marLeft w:val="1800"/>
          <w:marRight w:val="0"/>
          <w:marTop w:val="100"/>
          <w:marBottom w:val="0"/>
          <w:divBdr>
            <w:top w:val="none" w:sz="0" w:space="0" w:color="auto"/>
            <w:left w:val="none" w:sz="0" w:space="0" w:color="auto"/>
            <w:bottom w:val="none" w:sz="0" w:space="0" w:color="auto"/>
            <w:right w:val="none" w:sz="0" w:space="0" w:color="auto"/>
          </w:divBdr>
        </w:div>
        <w:div w:id="2108690366">
          <w:marLeft w:val="1080"/>
          <w:marRight w:val="0"/>
          <w:marTop w:val="100"/>
          <w:marBottom w:val="0"/>
          <w:divBdr>
            <w:top w:val="none" w:sz="0" w:space="0" w:color="auto"/>
            <w:left w:val="none" w:sz="0" w:space="0" w:color="auto"/>
            <w:bottom w:val="none" w:sz="0" w:space="0" w:color="auto"/>
            <w:right w:val="none" w:sz="0" w:space="0" w:color="auto"/>
          </w:divBdr>
        </w:div>
        <w:div w:id="1830706737">
          <w:marLeft w:val="1080"/>
          <w:marRight w:val="0"/>
          <w:marTop w:val="100"/>
          <w:marBottom w:val="0"/>
          <w:divBdr>
            <w:top w:val="none" w:sz="0" w:space="0" w:color="auto"/>
            <w:left w:val="none" w:sz="0" w:space="0" w:color="auto"/>
            <w:bottom w:val="none" w:sz="0" w:space="0" w:color="auto"/>
            <w:right w:val="none" w:sz="0" w:space="0" w:color="auto"/>
          </w:divBdr>
        </w:div>
        <w:div w:id="282081">
          <w:marLeft w:val="360"/>
          <w:marRight w:val="0"/>
          <w:marTop w:val="200"/>
          <w:marBottom w:val="0"/>
          <w:divBdr>
            <w:top w:val="none" w:sz="0" w:space="0" w:color="auto"/>
            <w:left w:val="none" w:sz="0" w:space="0" w:color="auto"/>
            <w:bottom w:val="none" w:sz="0" w:space="0" w:color="auto"/>
            <w:right w:val="none" w:sz="0" w:space="0" w:color="auto"/>
          </w:divBdr>
        </w:div>
      </w:divsChild>
    </w:div>
    <w:div w:id="1644194390">
      <w:bodyDiv w:val="1"/>
      <w:marLeft w:val="0"/>
      <w:marRight w:val="0"/>
      <w:marTop w:val="0"/>
      <w:marBottom w:val="0"/>
      <w:divBdr>
        <w:top w:val="none" w:sz="0" w:space="0" w:color="auto"/>
        <w:left w:val="none" w:sz="0" w:space="0" w:color="auto"/>
        <w:bottom w:val="none" w:sz="0" w:space="0" w:color="auto"/>
        <w:right w:val="none" w:sz="0" w:space="0" w:color="auto"/>
      </w:divBdr>
      <w:divsChild>
        <w:div w:id="2010596032">
          <w:marLeft w:val="0"/>
          <w:marRight w:val="0"/>
          <w:marTop w:val="0"/>
          <w:marBottom w:val="0"/>
          <w:divBdr>
            <w:top w:val="none" w:sz="0" w:space="0" w:color="auto"/>
            <w:left w:val="none" w:sz="0" w:space="0" w:color="auto"/>
            <w:bottom w:val="dotted" w:sz="6" w:space="0" w:color="000000"/>
            <w:right w:val="none" w:sz="0" w:space="0" w:color="auto"/>
          </w:divBdr>
        </w:div>
        <w:div w:id="1787699748">
          <w:marLeft w:val="0"/>
          <w:marRight w:val="0"/>
          <w:marTop w:val="0"/>
          <w:marBottom w:val="0"/>
          <w:divBdr>
            <w:top w:val="none" w:sz="0" w:space="0" w:color="auto"/>
            <w:left w:val="none" w:sz="0" w:space="0" w:color="auto"/>
            <w:bottom w:val="dotted" w:sz="6" w:space="0" w:color="000000"/>
            <w:right w:val="none" w:sz="0" w:space="0" w:color="auto"/>
          </w:divBdr>
        </w:div>
        <w:div w:id="1451977480">
          <w:marLeft w:val="0"/>
          <w:marRight w:val="0"/>
          <w:marTop w:val="0"/>
          <w:marBottom w:val="0"/>
          <w:divBdr>
            <w:top w:val="none" w:sz="0" w:space="0" w:color="auto"/>
            <w:left w:val="none" w:sz="0" w:space="0" w:color="auto"/>
            <w:bottom w:val="dotted" w:sz="6" w:space="0" w:color="000000"/>
            <w:right w:val="none" w:sz="0" w:space="0" w:color="auto"/>
          </w:divBdr>
        </w:div>
        <w:div w:id="793059492">
          <w:marLeft w:val="0"/>
          <w:marRight w:val="0"/>
          <w:marTop w:val="0"/>
          <w:marBottom w:val="0"/>
          <w:divBdr>
            <w:top w:val="none" w:sz="0" w:space="0" w:color="auto"/>
            <w:left w:val="none" w:sz="0" w:space="0" w:color="auto"/>
            <w:bottom w:val="dotted" w:sz="6" w:space="0" w:color="000000"/>
            <w:right w:val="none" w:sz="0" w:space="0" w:color="auto"/>
          </w:divBdr>
        </w:div>
      </w:divsChild>
    </w:div>
    <w:div w:id="1660767587">
      <w:bodyDiv w:val="1"/>
      <w:marLeft w:val="0"/>
      <w:marRight w:val="0"/>
      <w:marTop w:val="0"/>
      <w:marBottom w:val="0"/>
      <w:divBdr>
        <w:top w:val="none" w:sz="0" w:space="0" w:color="auto"/>
        <w:left w:val="none" w:sz="0" w:space="0" w:color="auto"/>
        <w:bottom w:val="none" w:sz="0" w:space="0" w:color="auto"/>
        <w:right w:val="none" w:sz="0" w:space="0" w:color="auto"/>
      </w:divBdr>
      <w:divsChild>
        <w:div w:id="155845576">
          <w:marLeft w:val="360"/>
          <w:marRight w:val="0"/>
          <w:marTop w:val="200"/>
          <w:marBottom w:val="0"/>
          <w:divBdr>
            <w:top w:val="none" w:sz="0" w:space="0" w:color="auto"/>
            <w:left w:val="none" w:sz="0" w:space="0" w:color="auto"/>
            <w:bottom w:val="none" w:sz="0" w:space="0" w:color="auto"/>
            <w:right w:val="none" w:sz="0" w:space="0" w:color="auto"/>
          </w:divBdr>
        </w:div>
        <w:div w:id="1977684922">
          <w:marLeft w:val="1080"/>
          <w:marRight w:val="0"/>
          <w:marTop w:val="100"/>
          <w:marBottom w:val="0"/>
          <w:divBdr>
            <w:top w:val="none" w:sz="0" w:space="0" w:color="auto"/>
            <w:left w:val="none" w:sz="0" w:space="0" w:color="auto"/>
            <w:bottom w:val="none" w:sz="0" w:space="0" w:color="auto"/>
            <w:right w:val="none" w:sz="0" w:space="0" w:color="auto"/>
          </w:divBdr>
        </w:div>
      </w:divsChild>
    </w:div>
    <w:div w:id="1723627970">
      <w:bodyDiv w:val="1"/>
      <w:marLeft w:val="0"/>
      <w:marRight w:val="0"/>
      <w:marTop w:val="0"/>
      <w:marBottom w:val="0"/>
      <w:divBdr>
        <w:top w:val="none" w:sz="0" w:space="0" w:color="auto"/>
        <w:left w:val="none" w:sz="0" w:space="0" w:color="auto"/>
        <w:bottom w:val="none" w:sz="0" w:space="0" w:color="auto"/>
        <w:right w:val="none" w:sz="0" w:space="0" w:color="auto"/>
      </w:divBdr>
      <w:divsChild>
        <w:div w:id="128088797">
          <w:marLeft w:val="547"/>
          <w:marRight w:val="0"/>
          <w:marTop w:val="134"/>
          <w:marBottom w:val="0"/>
          <w:divBdr>
            <w:top w:val="none" w:sz="0" w:space="0" w:color="auto"/>
            <w:left w:val="none" w:sz="0" w:space="0" w:color="auto"/>
            <w:bottom w:val="none" w:sz="0" w:space="0" w:color="auto"/>
            <w:right w:val="none" w:sz="0" w:space="0" w:color="auto"/>
          </w:divBdr>
        </w:div>
        <w:div w:id="1773208748">
          <w:marLeft w:val="1166"/>
          <w:marRight w:val="0"/>
          <w:marTop w:val="86"/>
          <w:marBottom w:val="0"/>
          <w:divBdr>
            <w:top w:val="none" w:sz="0" w:space="0" w:color="auto"/>
            <w:left w:val="none" w:sz="0" w:space="0" w:color="auto"/>
            <w:bottom w:val="none" w:sz="0" w:space="0" w:color="auto"/>
            <w:right w:val="none" w:sz="0" w:space="0" w:color="auto"/>
          </w:divBdr>
        </w:div>
        <w:div w:id="465634220">
          <w:marLeft w:val="1800"/>
          <w:marRight w:val="0"/>
          <w:marTop w:val="86"/>
          <w:marBottom w:val="0"/>
          <w:divBdr>
            <w:top w:val="none" w:sz="0" w:space="0" w:color="auto"/>
            <w:left w:val="none" w:sz="0" w:space="0" w:color="auto"/>
            <w:bottom w:val="none" w:sz="0" w:space="0" w:color="auto"/>
            <w:right w:val="none" w:sz="0" w:space="0" w:color="auto"/>
          </w:divBdr>
        </w:div>
        <w:div w:id="62988425">
          <w:marLeft w:val="1800"/>
          <w:marRight w:val="0"/>
          <w:marTop w:val="86"/>
          <w:marBottom w:val="0"/>
          <w:divBdr>
            <w:top w:val="none" w:sz="0" w:space="0" w:color="auto"/>
            <w:left w:val="none" w:sz="0" w:space="0" w:color="auto"/>
            <w:bottom w:val="none" w:sz="0" w:space="0" w:color="auto"/>
            <w:right w:val="none" w:sz="0" w:space="0" w:color="auto"/>
          </w:divBdr>
        </w:div>
        <w:div w:id="2132285492">
          <w:marLeft w:val="1166"/>
          <w:marRight w:val="0"/>
          <w:marTop w:val="86"/>
          <w:marBottom w:val="0"/>
          <w:divBdr>
            <w:top w:val="none" w:sz="0" w:space="0" w:color="auto"/>
            <w:left w:val="none" w:sz="0" w:space="0" w:color="auto"/>
            <w:bottom w:val="none" w:sz="0" w:space="0" w:color="auto"/>
            <w:right w:val="none" w:sz="0" w:space="0" w:color="auto"/>
          </w:divBdr>
        </w:div>
        <w:div w:id="730542409">
          <w:marLeft w:val="1800"/>
          <w:marRight w:val="0"/>
          <w:marTop w:val="86"/>
          <w:marBottom w:val="0"/>
          <w:divBdr>
            <w:top w:val="none" w:sz="0" w:space="0" w:color="auto"/>
            <w:left w:val="none" w:sz="0" w:space="0" w:color="auto"/>
            <w:bottom w:val="none" w:sz="0" w:space="0" w:color="auto"/>
            <w:right w:val="none" w:sz="0" w:space="0" w:color="auto"/>
          </w:divBdr>
        </w:div>
      </w:divsChild>
    </w:div>
    <w:div w:id="1768387675">
      <w:bodyDiv w:val="1"/>
      <w:marLeft w:val="0"/>
      <w:marRight w:val="0"/>
      <w:marTop w:val="0"/>
      <w:marBottom w:val="0"/>
      <w:divBdr>
        <w:top w:val="none" w:sz="0" w:space="0" w:color="auto"/>
        <w:left w:val="none" w:sz="0" w:space="0" w:color="auto"/>
        <w:bottom w:val="none" w:sz="0" w:space="0" w:color="auto"/>
        <w:right w:val="none" w:sz="0" w:space="0" w:color="auto"/>
      </w:divBdr>
    </w:div>
    <w:div w:id="180087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5DDB4-5CD9-4967-B1AB-FBE77F1D81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74EDA3-A9F3-45B0-8639-52279BFE1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58114C-B545-476D-BFB9-E1741AEE32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5</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Lopez, Aida L</dc:creator>
  <cp:keywords>CTPClassification=CTP_NT</cp:keywords>
  <dc:description/>
  <cp:lastModifiedBy>Intel</cp:lastModifiedBy>
  <cp:revision>141</cp:revision>
  <dcterms:created xsi:type="dcterms:W3CDTF">2021-08-06T21:18:00Z</dcterms:created>
  <dcterms:modified xsi:type="dcterms:W3CDTF">2021-10-22T22:10:00Z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2e1c9caa-c9d4-45cf-bbb1-7e37f8e7d26b</vt:lpwstr>
  </property>
  <property fmtid="{D5CDD505-2E9C-101B-9397-08002B2CF9AE}" pid="3" name="CTP_TimeStamp">
    <vt:lpwstr>2020-10-23 21:45:35Z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